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388A4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eastAsia="Times New Roman" w:cs="Times New Roman"/>
          <w:b/>
          <w:sz w:val="24"/>
          <w:szCs w:val="24"/>
        </w:rPr>
        <w:t>КАЗАХСКИЙ  НАЦИОНАЛЬНЫЙ УНИВЕРСИТЕТ им. Аль-Фараби</w:t>
      </w:r>
    </w:p>
    <w:p w14:paraId="3EBDB161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Факультет медицины и здравоохранения ВШМ</w:t>
      </w:r>
    </w:p>
    <w:p w14:paraId="0E4A99C1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Кафедра стоматологии  </w:t>
      </w:r>
    </w:p>
    <w:p w14:paraId="5EF9277A">
      <w:pPr>
        <w:tabs>
          <w:tab w:val="left" w:pos="7404"/>
        </w:tabs>
        <w:spacing w:after="0" w:line="240" w:lineRule="auto"/>
        <w:ind w:hanging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</w:p>
    <w:tbl>
      <w:tblPr>
        <w:tblStyle w:val="14"/>
        <w:tblW w:w="13892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7"/>
        <w:gridCol w:w="9465"/>
      </w:tblGrid>
      <w:tr w14:paraId="2BE1E42C">
        <w:tblPrEx>
          <w:tblLayout w:type="fixed"/>
        </w:tblPrEx>
        <w:tc>
          <w:tcPr>
            <w:tcW w:w="4427" w:type="dxa"/>
          </w:tcPr>
          <w:p w14:paraId="176C4D2A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5" w:type="dxa"/>
          </w:tcPr>
          <w:p w14:paraId="30D8EF91">
            <w:pPr>
              <w:keepNext/>
              <w:keepLines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B6712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DC566">
            <w:pPr>
              <w:keepNext/>
              <w:keepLines/>
              <w:spacing w:after="0" w:line="240" w:lineRule="auto"/>
              <w:ind w:hanging="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646ACC2B">
            <w:pPr>
              <w:spacing w:after="0" w:line="240" w:lineRule="auto"/>
              <w:ind w:hanging="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Декан факультета</w:t>
            </w:r>
          </w:p>
          <w:p w14:paraId="70278009">
            <w:pPr>
              <w:spacing w:after="0" w:line="240" w:lineRule="auto"/>
              <w:ind w:hanging="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Калмаханов С.Б.</w:t>
            </w:r>
          </w:p>
          <w:p w14:paraId="3667C11F">
            <w:pPr>
              <w:spacing w:after="0" w:line="240" w:lineRule="auto"/>
              <w:ind w:hanging="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892CF">
            <w:pPr>
              <w:spacing w:after="0" w:line="240" w:lineRule="auto"/>
              <w:ind w:hanging="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</w:p>
          <w:p w14:paraId="57D4F327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104D9">
            <w:pPr>
              <w:spacing w:after="0" w:line="240" w:lineRule="auto"/>
              <w:ind w:hanging="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"____" ______________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  <w:p w14:paraId="33A3BEF7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FB28AE">
      <w:pPr>
        <w:spacing w:after="0" w:line="240" w:lineRule="auto"/>
        <w:ind w:hanging="2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255453A2">
      <w:pPr>
        <w:spacing w:after="0" w:line="240" w:lineRule="auto"/>
        <w:ind w:hanging="2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2F193F13">
      <w:pPr>
        <w:keepNext/>
        <w:keepLines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УЧЕБНО-МЕТОДИЧЕСКИЙ КОМПЛЕКС ДИСЦИПЛИНЫ</w:t>
      </w:r>
    </w:p>
    <w:p w14:paraId="769591D8">
      <w:p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ОБРАЗОВАТЕЛЬНАЯ ПРОГРАММА 6В10113</w:t>
      </w:r>
    </w:p>
    <w:p w14:paraId="6308F26B">
      <w:pPr>
        <w:spacing w:after="0" w:line="240" w:lineRule="auto"/>
        <w:ind w:right="4536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NP 3317 </w:t>
      </w:r>
      <w:r>
        <w:rPr>
          <w:rFonts w:ascii="Times New Roman" w:hAnsi="Times New Roman" w:cs="Times New Roman"/>
          <w:b/>
          <w:bCs/>
          <w:sz w:val="24"/>
          <w:szCs w:val="24"/>
        </w:rPr>
        <w:t>НЕСЪЕМНОЕ ПРОТЕЗИРОВАНИЕ</w:t>
      </w:r>
    </w:p>
    <w:p w14:paraId="15C6F9A4">
      <w:pPr>
        <w:spacing w:after="0" w:line="240" w:lineRule="auto"/>
        <w:ind w:right="453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948E2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кредитов – 6</w:t>
      </w:r>
    </w:p>
    <w:p w14:paraId="2C350D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5415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C6272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AD9AE8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6C6F45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EA466F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6D2577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BF95A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Алматы 202</w:t>
      </w:r>
      <w:r>
        <w:rPr>
          <w:rFonts w:ascii="Times New Roman" w:hAnsi="Times New Roman" w:eastAsia="Times New Roman" w:cs="Times New Roman"/>
          <w:b/>
          <w:sz w:val="24"/>
          <w:szCs w:val="24"/>
          <w:lang w:val="en-GB"/>
        </w:rPr>
        <w:t>6</w:t>
      </w:r>
    </w:p>
    <w:p w14:paraId="40C1201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08901C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9A0825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8BD397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CCF13B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1C4193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2A0A292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14:paraId="67897388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Алынбайтын протездеу</w:t>
      </w:r>
    </w:p>
    <w:p w14:paraId="1F2226F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0" w:name="_Hlk182392278"/>
      <w:r>
        <w:rPr>
          <w:rFonts w:ascii="Times New Roman" w:hAnsi="Times New Roman" w:cs="Times New Roman"/>
          <w:sz w:val="24"/>
          <w:szCs w:val="24"/>
        </w:rPr>
        <w:t>Несъемное протезирование</w:t>
      </w:r>
    </w:p>
    <w:bookmarkEnd w:id="0"/>
    <w:p w14:paraId="7C3D94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Fixed prosthetics</w:t>
      </w:r>
    </w:p>
    <w:p w14:paraId="616AFA0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tbl>
      <w:tblPr>
        <w:tblStyle w:val="14"/>
        <w:tblW w:w="15232" w:type="dxa"/>
        <w:jc w:val="center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7371"/>
        <w:gridCol w:w="657"/>
        <w:gridCol w:w="52"/>
        <w:gridCol w:w="1508"/>
        <w:gridCol w:w="5172"/>
      </w:tblGrid>
      <w:tr w14:paraId="127B778D">
        <w:tblPrEx>
          <w:tblLayout w:type="fixed"/>
        </w:tblPrEx>
        <w:trPr>
          <w:trHeight w:val="310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7F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47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5A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информация о дисциплине</w:t>
            </w:r>
          </w:p>
        </w:tc>
      </w:tr>
      <w:tr w14:paraId="453273D2">
        <w:tblPrEx>
          <w:tblLayout w:type="fixed"/>
        </w:tblPrEx>
        <w:trPr>
          <w:trHeight w:val="465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61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0E8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Факультет/школа: </w:t>
            </w:r>
          </w:p>
          <w:p w14:paraId="53A31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школа медицины</w:t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A4A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3B0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Кредиты (ECTS): </w:t>
            </w:r>
          </w:p>
          <w:p w14:paraId="5F2C6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кредита - 180 часов- 90 час контактных</w:t>
            </w:r>
          </w:p>
        </w:tc>
      </w:tr>
      <w:tr w14:paraId="58710B6E">
        <w:tblPrEx>
          <w:tblLayout w:type="fixed"/>
        </w:tblPrEx>
        <w:trPr>
          <w:trHeight w:val="2156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21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9CF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(ОП): </w:t>
            </w:r>
          </w:p>
          <w:p w14:paraId="60846CE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3530FE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6B10113-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u w:color="00B05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  <w:p w14:paraId="34968C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6B10113-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u w:color="00B05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  <w:p w14:paraId="0E88AF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u w:color="00B05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6B10113-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u w:color="00B05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DENTISTRY</w:t>
            </w:r>
          </w:p>
          <w:p w14:paraId="2CC9A7C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B050"/>
                <w:sz w:val="24"/>
                <w:szCs w:val="24"/>
                <w:u w:color="00B050"/>
              </w:rPr>
            </w:pPr>
          </w:p>
          <w:p w14:paraId="4F36E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04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174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Пререквизиты:</w:t>
            </w:r>
          </w:p>
          <w:p w14:paraId="4D82A1B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Одонтоегеу/ Одонтопрепарирование / Odontopreparation </w:t>
            </w:r>
          </w:p>
          <w:p w14:paraId="7F21BB2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Диагностикалық гнатология және окклюзия / Диагностическая гнатолония и окклюзия / Diagnostic gnatology and occlusion</w:t>
            </w:r>
          </w:p>
          <w:p w14:paraId="4C15D0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BFE48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Постреквизиты:</w:t>
            </w:r>
          </w:p>
          <w:p w14:paraId="65380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Алынба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протездеу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Съемное протезирование/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Removable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prosthetics</w:t>
            </w:r>
          </w:p>
          <w:p w14:paraId="3217DC7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04FFFA">
        <w:tblPrEx>
          <w:tblLayout w:type="fixed"/>
        </w:tblPrEx>
        <w:trPr>
          <w:trHeight w:val="675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06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AA79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Агентство и год аккредитации ОП</w:t>
            </w:r>
          </w:p>
          <w:p w14:paraId="46ECBE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34B6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НААР 2023</w:t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59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74EC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СРС/СРМ/СРД (кол-во):</w:t>
            </w:r>
          </w:p>
          <w:p w14:paraId="0406F5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14:paraId="62FE8E2D">
        <w:tblPrEx>
          <w:tblLayout w:type="fixed"/>
        </w:tblPrEx>
        <w:trPr>
          <w:trHeight w:val="527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CD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56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Алынбайтын протездеу/Несъемное протезирование/Fixed prosthetics</w:t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43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9C69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СРСП/СРМП/СРДП (кол-во):</w:t>
            </w:r>
          </w:p>
          <w:p w14:paraId="3D14D3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часов</w:t>
            </w:r>
          </w:p>
        </w:tc>
      </w:tr>
      <w:tr w14:paraId="7963FE8B">
        <w:tblPrEx>
          <w:tblLayout w:type="fixed"/>
        </w:tblPrEx>
        <w:trPr>
          <w:trHeight w:val="490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12E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277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дисциплины: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91150</w:t>
            </w:r>
          </w:p>
          <w:p w14:paraId="320B6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дисциплины: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3317</w:t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3C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B9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да</w:t>
            </w:r>
          </w:p>
        </w:tc>
      </w:tr>
      <w:tr w14:paraId="0DB6EDA6">
        <w:tblPrEx>
          <w:tblLayout w:type="fixed"/>
        </w:tblPrEx>
        <w:trPr>
          <w:trHeight w:val="47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91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7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43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дисциплины</w:t>
            </w:r>
          </w:p>
        </w:tc>
      </w:tr>
      <w:tr w14:paraId="7620D24D">
        <w:tblPrEx>
          <w:tblLayout w:type="fixed"/>
        </w:tblPrEx>
        <w:trPr>
          <w:trHeight w:val="847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7A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D19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Дисциплина «Несъемное протезирование»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изучает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методы ортопедического лечения простыми конструкциями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несъемных зубных протезов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вкладки,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виниры,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штифтовые зубы,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искусственные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коронки, мостовидные протезы)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дефект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твердых тканей зуба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зубных рядов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на основе их  диагностики, клинических проявлений, показаний и противопоказаний к применению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с учетом возрастных особенностей </w:t>
            </w:r>
          </w:p>
        </w:tc>
      </w:tr>
      <w:tr w14:paraId="7E2455EF">
        <w:tblPrEx>
          <w:tblLayout w:type="fixed"/>
        </w:tblPrEx>
        <w:trPr>
          <w:trHeight w:val="128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0DD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7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EA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дисциплины </w:t>
            </w:r>
          </w:p>
        </w:tc>
      </w:tr>
      <w:tr w14:paraId="010C5FD5">
        <w:tblPrEx>
          <w:tblLayout w:type="fixed"/>
        </w:tblPrEx>
        <w:trPr>
          <w:trHeight w:val="531" w:hRule="atLeast"/>
          <w:jc w:val="center"/>
        </w:trPr>
        <w:tc>
          <w:tcPr>
            <w:tcW w:w="152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1A464">
            <w:pPr>
              <w:pStyle w:val="35"/>
              <w:widowControl w:val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Формирование знаний и практических навыков по ортопедическому лечению при частичном разрушении коронковой части зуба и дефектах зубного ряда несъемными конструкциями протезов (вкладки, виниры, штифтовые зубы,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искусственные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коронки, мостовидные протезы)</w:t>
            </w:r>
          </w:p>
        </w:tc>
      </w:tr>
      <w:tr w14:paraId="4CAAB5EC">
        <w:tblPrEx>
          <w:tblLayout w:type="fixed"/>
        </w:tblPrEx>
        <w:trPr>
          <w:trHeight w:val="310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51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147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59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(РО) по дисциплине (3-5)</w:t>
            </w:r>
          </w:p>
        </w:tc>
      </w:tr>
      <w:tr w14:paraId="4031F834">
        <w:tblPrEx>
          <w:tblLayout w:type="fixed"/>
        </w:tblPrEx>
        <w:trPr>
          <w:trHeight w:val="349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1F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3E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 дисциплины </w:t>
            </w:r>
          </w:p>
        </w:tc>
        <w:tc>
          <w:tcPr>
            <w:tcW w:w="73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6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 по образовательной программе,  с которым связан РО по дисциплине  (№ РО из паспорта ОП)</w:t>
            </w:r>
          </w:p>
        </w:tc>
      </w:tr>
      <w:tr w14:paraId="389A372C">
        <w:tblPrEx>
          <w:tblLayout w:type="fixed"/>
        </w:tblPrEx>
        <w:trPr>
          <w:trHeight w:val="780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BC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</w:t>
            </w:r>
          </w:p>
        </w:tc>
        <w:tc>
          <w:tcPr>
            <w:tcW w:w="8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1949A">
            <w:pPr>
              <w:pStyle w:val="21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навыки основных медицинских лечебно-диагностических и профилактических мероприятий для оказания медицинской помощи пациентам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EC6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владения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107" w:type="dxa"/>
              <w:bottom w:w="80" w:type="dxa"/>
              <w:right w:w="80" w:type="dxa"/>
            </w:tcMar>
          </w:tcPr>
          <w:p w14:paraId="0A8F5A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детальные знания типичной структуры и функций организма человека на уровне от молекул до клеток органов и всего организма; </w:t>
            </w:r>
          </w:p>
        </w:tc>
      </w:tr>
      <w:tr w14:paraId="1CE58940">
        <w:tblPrEx>
          <w:tblLayout w:type="fixed"/>
        </w:tblPrEx>
        <w:trPr>
          <w:trHeight w:val="1102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35347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</w:p>
        </w:tc>
        <w:tc>
          <w:tcPr>
            <w:tcW w:w="8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E786D">
            <w:pPr>
              <w:pStyle w:val="22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алгоритм постановки стоматологического диагноза с учетом  классификации дефектов зубов и зубного ряда</w:t>
            </w:r>
          </w:p>
          <w:p w14:paraId="05BEB8D4">
            <w:pPr>
              <w:pStyle w:val="22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55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владения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107" w:type="dxa"/>
              <w:bottom w:w="80" w:type="dxa"/>
              <w:right w:w="80" w:type="dxa"/>
            </w:tcMar>
          </w:tcPr>
          <w:p w14:paraId="2ECA2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способность к исследованию и оцениванию результатов лечения дефектов зубов и зубного ряда, оценивать и внедрять принципы лечения, основанные на научных данных</w:t>
            </w:r>
          </w:p>
        </w:tc>
      </w:tr>
      <w:tr w14:paraId="53EACA8A">
        <w:tblPrEx>
          <w:tblLayout w:type="fixed"/>
        </w:tblPrEx>
        <w:trPr>
          <w:trHeight w:val="571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F2FAF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4.3</w:t>
            </w:r>
          </w:p>
        </w:tc>
        <w:tc>
          <w:tcPr>
            <w:tcW w:w="8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51D16">
            <w:pPr>
              <w:pStyle w:val="22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Интерпретирует  рентгенологические снимки при диагностике, лечении дефектов зубов и зубного ряда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9A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владения -4</w:t>
            </w:r>
          </w:p>
        </w:tc>
        <w:tc>
          <w:tcPr>
            <w:tcW w:w="5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107" w:type="dxa"/>
              <w:bottom w:w="80" w:type="dxa"/>
              <w:right w:w="80" w:type="dxa"/>
            </w:tcMar>
          </w:tcPr>
          <w:p w14:paraId="67737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E585C2">
        <w:tblPrEx>
          <w:tblLayout w:type="fixed"/>
        </w:tblPrEx>
        <w:trPr>
          <w:trHeight w:val="1186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8E39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4.4</w:t>
            </w:r>
          </w:p>
        </w:tc>
        <w:tc>
          <w:tcPr>
            <w:tcW w:w="8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0721F">
            <w:pPr>
              <w:pStyle w:val="22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умение работы современными ортопедическими  инструментами и  материалами, знания простых несъемных ортопедических  конструкций, используемые для протезирования дефектов зубов и зубного ряда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E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владения - 4</w:t>
            </w:r>
          </w:p>
        </w:tc>
        <w:tc>
          <w:tcPr>
            <w:tcW w:w="5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107" w:type="dxa"/>
              <w:bottom w:w="80" w:type="dxa"/>
              <w:right w:w="80" w:type="dxa"/>
            </w:tcMar>
          </w:tcPr>
          <w:p w14:paraId="6FEB9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дифференциальную диагностику дефектов и аномалий зубочелюстной системы</w:t>
            </w:r>
          </w:p>
          <w:p w14:paraId="3B9D6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систематику аномалий прикуса</w:t>
            </w:r>
          </w:p>
        </w:tc>
      </w:tr>
      <w:tr w14:paraId="3E513826">
        <w:tblPrEx>
          <w:tblLayout w:type="fixed"/>
        </w:tblPrEx>
        <w:trPr>
          <w:trHeight w:val="1170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91BA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4.5</w:t>
            </w:r>
          </w:p>
        </w:tc>
        <w:tc>
          <w:tcPr>
            <w:tcW w:w="8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7782B">
            <w:pPr>
              <w:pStyle w:val="22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 на фантоме и на волонтере технику снятия оттисков при дефектах зубов и зубного ряда, под контролем преподавателя с учетом знаний показаний и противопоказаний и возможных осложнений при проведении манипуляций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9C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владения - 3</w:t>
            </w:r>
          </w:p>
        </w:tc>
        <w:tc>
          <w:tcPr>
            <w:tcW w:w="5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107" w:type="dxa"/>
              <w:bottom w:w="80" w:type="dxa"/>
              <w:right w:w="80" w:type="dxa"/>
            </w:tcMar>
          </w:tcPr>
          <w:p w14:paraId="3C6D0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Интерпретировать клинико-лабораторные этапы изготовления  ортопедических конструкций для лечения дефектов зубов и зубного ряда</w:t>
            </w:r>
          </w:p>
        </w:tc>
      </w:tr>
      <w:tr w14:paraId="3202BBC5">
        <w:tblPrEx>
          <w:tblLayout w:type="fixed"/>
        </w:tblPrEx>
        <w:trPr>
          <w:trHeight w:val="490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3DC0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4.6</w:t>
            </w:r>
          </w:p>
        </w:tc>
        <w:tc>
          <w:tcPr>
            <w:tcW w:w="8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BCFCE">
            <w:pPr>
              <w:pStyle w:val="22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и интерпретирует клинические симптомы и синдромы, данные лабораторных и визуальных методов обследования у пациентов с наиболее распространенными соматическими заболеваниями в их типичном проявлении и течении с учетом возрастных аспектов.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FE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владения - 4</w:t>
            </w:r>
          </w:p>
        </w:tc>
        <w:tc>
          <w:tcPr>
            <w:tcW w:w="5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107" w:type="dxa"/>
              <w:bottom w:w="80" w:type="dxa"/>
              <w:right w:w="80" w:type="dxa"/>
            </w:tcMar>
          </w:tcPr>
          <w:p w14:paraId="6D10A1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знания основных принципов человеческого поведения для эффективного общения и лечебно-диагностического процесса с соблюдением принципов этики и деонтологии; применяет знания психологии пациента с учетом культурных особенностей и расовой принадлежности;</w:t>
            </w:r>
          </w:p>
        </w:tc>
      </w:tr>
      <w:tr w14:paraId="0672D320">
        <w:tblPrEx>
          <w:tblLayout w:type="fixed"/>
        </w:tblPrEx>
        <w:trPr>
          <w:trHeight w:val="785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A386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4.7</w:t>
            </w:r>
          </w:p>
        </w:tc>
        <w:tc>
          <w:tcPr>
            <w:tcW w:w="8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1A37A">
            <w:pPr>
              <w:pStyle w:val="22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коммуникативные навыки, навыки работы в команде, организации и управления диагностическим и лечебным процессом.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94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владения - 4</w:t>
            </w:r>
          </w:p>
        </w:tc>
        <w:tc>
          <w:tcPr>
            <w:tcW w:w="5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107" w:type="dxa"/>
              <w:bottom w:w="80" w:type="dxa"/>
              <w:right w:w="80" w:type="dxa"/>
            </w:tcMar>
          </w:tcPr>
          <w:p w14:paraId="7F15E8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навыки работы в команде, организации и управления диагностическим и лечебным процессом; </w:t>
            </w:r>
          </w:p>
        </w:tc>
      </w:tr>
      <w:tr w14:paraId="64C0610E">
        <w:tblPrEx>
          <w:tblLayout w:type="fixed"/>
        </w:tblPrEx>
        <w:trPr>
          <w:trHeight w:val="926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A14D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4.8</w:t>
            </w:r>
          </w:p>
        </w:tc>
        <w:tc>
          <w:tcPr>
            <w:tcW w:w="80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F62DD">
            <w:pPr>
              <w:pStyle w:val="22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способность к исследованию и оцениванию результатов лечения зубочелюстных аномалий, оценивать и внедрять принципы лечения, основанные на научных данных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086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владения - 4</w:t>
            </w:r>
          </w:p>
        </w:tc>
        <w:tc>
          <w:tcPr>
            <w:tcW w:w="5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107" w:type="dxa"/>
              <w:bottom w:w="80" w:type="dxa"/>
              <w:right w:w="80" w:type="dxa"/>
            </w:tcMar>
          </w:tcPr>
          <w:p w14:paraId="63523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выстраивать динамические отношения между врачом и пациентом, которые происходят до, во время и после медицинского обращения;</w:t>
            </w:r>
          </w:p>
        </w:tc>
      </w:tr>
      <w:tr w14:paraId="4932F3A9">
        <w:tblPrEx>
          <w:tblLayout w:type="fixed"/>
        </w:tblPrEx>
        <w:trPr>
          <w:trHeight w:val="310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84D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7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5B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суммативного оценивания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(отметьте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 – нет) /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14:paraId="1EB5BC66">
        <w:tblPrEx>
          <w:tblLayout w:type="fixed"/>
        </w:tblPrEx>
        <w:trPr>
          <w:trHeight w:val="320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A6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8F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7D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</w:p>
        </w:tc>
        <w:tc>
          <w:tcPr>
            <w:tcW w:w="6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A8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</w:tr>
      <w:tr w14:paraId="434997F5">
        <w:tblPrEx>
          <w:tblLayout w:type="fixed"/>
        </w:tblPrEx>
        <w:trPr>
          <w:trHeight w:val="504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95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1BF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практических навыков – миниклинический экзамен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29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  <w:tc>
          <w:tcPr>
            <w:tcW w:w="6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05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</w:tr>
      <w:tr w14:paraId="7A592CB6">
        <w:tblPrEx>
          <w:tblLayout w:type="fixed"/>
        </w:tblPrEx>
        <w:trPr>
          <w:trHeight w:val="1210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763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0BE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СРС – творческое задание</w:t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04C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</w:p>
        </w:tc>
        <w:tc>
          <w:tcPr>
            <w:tcW w:w="6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D4EF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Рубежный контроль:</w:t>
            </w:r>
          </w:p>
          <w:p w14:paraId="6ADB3D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этап - Тестирование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77DD2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– сдача практических навыков (миниклинический экзамен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</w:tbl>
    <w:p w14:paraId="4A154145">
      <w:pPr>
        <w:widowControl w:val="0"/>
        <w:spacing w:after="0" w:line="240" w:lineRule="auto"/>
        <w:ind w:hanging="108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tbl>
      <w:tblPr>
        <w:tblStyle w:val="14"/>
        <w:tblW w:w="14896" w:type="dxa"/>
        <w:tblInd w:w="-34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1152"/>
        <w:gridCol w:w="124"/>
        <w:gridCol w:w="36"/>
        <w:gridCol w:w="1465"/>
        <w:gridCol w:w="765"/>
        <w:gridCol w:w="1134"/>
        <w:gridCol w:w="58"/>
        <w:gridCol w:w="426"/>
        <w:gridCol w:w="1701"/>
        <w:gridCol w:w="1147"/>
        <w:gridCol w:w="554"/>
        <w:gridCol w:w="5103"/>
        <w:gridCol w:w="119"/>
        <w:gridCol w:w="61"/>
        <w:gridCol w:w="119"/>
        <w:gridCol w:w="222"/>
      </w:tblGrid>
      <w:tr w14:paraId="731EFAAD">
        <w:tblPrEx>
          <w:tblLayout w:type="fixed"/>
        </w:tblPrEx>
        <w:trPr>
          <w:trHeight w:val="3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5D7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1366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33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Подробная информация о дисциплине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79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6073F6">
        <w:tblPrEx>
          <w:tblLayout w:type="fixed"/>
        </w:tblPrEx>
        <w:trPr>
          <w:trHeight w:val="6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3C1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5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6E3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год:</w:t>
            </w:r>
          </w:p>
          <w:p w14:paraId="28621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22F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A6E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(дни занятий, время):</w:t>
            </w:r>
          </w:p>
          <w:p w14:paraId="1DEF12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8.00 по 14.00 первая смена</w:t>
            </w:r>
          </w:p>
          <w:p w14:paraId="71AD1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по 19.00 вторая смена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40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93435B">
        <w:tblPrEx>
          <w:tblLayout w:type="fixed"/>
        </w:tblPrEx>
        <w:trPr>
          <w:trHeight w:val="487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D5F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35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21E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Семестр:</w:t>
            </w:r>
          </w:p>
          <w:p w14:paraId="3458C4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 семестр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45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9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5E65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 - Учебно-лечебные кабинеты Толе би. 96 (129.104,121)</w:t>
            </w:r>
          </w:p>
          <w:p w14:paraId="62A14D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7EB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4A629C">
        <w:tblPrEx>
          <w:tblLayout w:type="fixed"/>
        </w:tblPrEx>
        <w:trPr>
          <w:trHeight w:val="3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BE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366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A2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Лидер дисциплины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07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0DB00C">
        <w:tblPrEx>
          <w:tblLayout w:type="fixed"/>
        </w:tblPrEx>
        <w:trPr>
          <w:gridAfter w:val="2"/>
          <w:wAfter w:w="341" w:type="dxa"/>
          <w:trHeight w:val="610" w:hRule="atLeast"/>
        </w:trPr>
        <w:tc>
          <w:tcPr>
            <w:tcW w:w="19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5FD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51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18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078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14:paraId="2997C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(тел.,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D2A13">
            <w:pPr>
              <w:spacing w:after="0" w:line="240" w:lineRule="auto"/>
              <w:ind w:right="1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перед экзаменами</w:t>
            </w:r>
          </w:p>
          <w:p w14:paraId="1A13E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FD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0B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20DDED">
        <w:tblPrEx>
          <w:tblLayout w:type="fixed"/>
        </w:tblPrEx>
        <w:trPr>
          <w:gridAfter w:val="2"/>
          <w:wAfter w:w="341" w:type="dxa"/>
          <w:trHeight w:val="390" w:hRule="atLeast"/>
        </w:trPr>
        <w:tc>
          <w:tcPr>
            <w:tcW w:w="19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7A3D6">
            <w:pPr>
              <w:pStyle w:val="6"/>
              <w:jc w:val="both"/>
              <w:rPr>
                <w:rFonts w:cs="Times New Roman"/>
                <w:kern w:val="2"/>
                <w:lang w:val="ru-RU"/>
              </w:rPr>
            </w:pPr>
            <w:r>
              <w:rPr>
                <w:rFonts w:cs="Times New Roman"/>
                <w:kern w:val="2"/>
                <w:lang w:val="ru-RU"/>
              </w:rPr>
              <w:t>Ст.преподаватель</w:t>
            </w:r>
          </w:p>
          <w:p w14:paraId="62C51CA9">
            <w:pPr>
              <w:pStyle w:val="6"/>
              <w:jc w:val="both"/>
              <w:rPr>
                <w:rFonts w:cs="Times New Roman"/>
                <w:kern w:val="2"/>
                <w:lang w:val="ru-RU"/>
              </w:rPr>
            </w:pPr>
          </w:p>
          <w:p w14:paraId="3EE96A05">
            <w:pPr>
              <w:pStyle w:val="6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kern w:val="2"/>
                <w:lang w:val="ru-RU"/>
              </w:rPr>
              <w:t>Ст. преподаватель</w:t>
            </w:r>
          </w:p>
        </w:tc>
        <w:tc>
          <w:tcPr>
            <w:tcW w:w="34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469B2">
            <w:pPr>
              <w:pStyle w:val="6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Камиева Н.А. Русский-Английский </w:t>
            </w:r>
          </w:p>
          <w:p w14:paraId="5AE10106">
            <w:pPr>
              <w:pStyle w:val="6"/>
              <w:rPr>
                <w:rFonts w:cs="Times New Roman"/>
                <w:lang w:val="ru-RU"/>
              </w:rPr>
            </w:pPr>
          </w:p>
          <w:p w14:paraId="1DAD0732">
            <w:pPr>
              <w:pStyle w:val="6"/>
              <w:rPr>
                <w:rFonts w:cs="Times New Roman"/>
                <w:lang w:val="ru-RU"/>
              </w:rPr>
            </w:pPr>
            <w:r>
              <w:rPr>
                <w:rFonts w:cs="Times New Roman"/>
                <w:kern w:val="2"/>
                <w:lang w:val="ru-RU"/>
              </w:rPr>
              <w:t>Мырзабаева Г.Е.</w:t>
            </w:r>
            <w:r>
              <w:rPr>
                <w:rFonts w:cs="Times New Roman"/>
                <w:kern w:val="2"/>
                <w:lang w:val="en-GB"/>
              </w:rPr>
              <w:t xml:space="preserve"> </w:t>
            </w:r>
            <w:r>
              <w:rPr>
                <w:rFonts w:cs="Times New Roman"/>
                <w:kern w:val="2"/>
                <w:lang w:val="ru-RU"/>
              </w:rPr>
              <w:t xml:space="preserve">Казахский 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9B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Стоматологии</w:t>
            </w:r>
          </w:p>
          <w:p w14:paraId="352E2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1A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87074986454</w:t>
            </w:r>
          </w:p>
          <w:p w14:paraId="6D555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B9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87776079733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171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экзаменационной сессией  60 минут</w:t>
            </w:r>
          </w:p>
        </w:tc>
        <w:tc>
          <w:tcPr>
            <w:tcW w:w="18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52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13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D9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A220B0">
        <w:tblPrEx>
          <w:tblLayout w:type="fixed"/>
        </w:tblPrEx>
        <w:trPr>
          <w:trHeight w:val="3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EB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366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92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дисциплины</w:t>
            </w:r>
          </w:p>
        </w:tc>
        <w:tc>
          <w:tcPr>
            <w:tcW w:w="521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73BF3F">
        <w:tblPrEx>
          <w:tblLayout w:type="fixed"/>
        </w:tblPrEx>
        <w:trPr>
          <w:trHeight w:val="27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CD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7E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E3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06E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72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D4F199">
        <w:tblPrEx>
          <w:tblLayout w:type="fixed"/>
        </w:tblPrEx>
        <w:trPr>
          <w:trHeight w:val="1102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CA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80CD4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лечения заболеваний зубочелюстной системы в клинике ортопедической стоматологии. Частичное разрушение клинической коронки зуба, клиника, диагностика, лечение. Особенности обследования больных.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1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36BE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6364C8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демонстрация учебной презентации по теме,</w:t>
            </w:r>
          </w:p>
          <w:p w14:paraId="2C6BCB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алгоритма диагностики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14:paraId="179A82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Ролевая игра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6F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8749A3">
        <w:tblPrEx>
          <w:tblLayout w:type="fixed"/>
        </w:tblPrEx>
        <w:trPr>
          <w:trHeight w:val="26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55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1181B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Показания к лечению патологии твердых тканей зубов вкладками, штифтовыми зубами, винирами. Методика препарирования зуба. Особенности клинических этапов.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684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345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7C98F8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14:paraId="746E40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алгоритм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ортопедического лечения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3CCAAB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DOPS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отработка навыков</w:t>
            </w:r>
          </w:p>
          <w:p w14:paraId="108685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Снятие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оттисков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BA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1C06CE">
        <w:tblPrEx>
          <w:tblLayout w:type="fixed"/>
        </w:tblPrEx>
        <w:trPr>
          <w:trHeight w:val="908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0B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0D6FF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Показания к лечению патологий твердых тканей зуба искусственной коронкой (литая, пластмассовая, металлопластмассовая, металлокерамическая). Методика препарирования коронковой части зуба под  металлическую (литая, пластмассовая,   металлопластмассовая) коронку. Снятие оттиска.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4D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557B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292CF3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демонстрация учебной презентации по теме;</w:t>
            </w:r>
          </w:p>
          <w:p w14:paraId="1F4906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в малых группах</w:t>
            </w:r>
          </w:p>
          <w:p w14:paraId="6DE8BF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Препарирование зубов на фантомных блоках;</w:t>
            </w:r>
          </w:p>
          <w:p w14:paraId="1504E71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Снятие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оттисков</w:t>
            </w:r>
          </w:p>
          <w:p w14:paraId="7822D2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A7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76BB72">
        <w:tblPrEx>
          <w:tblLayout w:type="fixed"/>
        </w:tblPrEx>
        <w:trPr>
          <w:trHeight w:val="134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DE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8D236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Припасовка искусственной коронки на зуб. Ошибки и осложнения при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изготовлении и применении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искусственных коронок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530AB">
            <w:pPr>
              <w:pStyle w:val="6"/>
              <w:jc w:val="both"/>
              <w:rPr>
                <w:rFonts w:cs="Times New Roman"/>
              </w:rPr>
            </w:pPr>
            <w:r>
              <w:rPr>
                <w:rFonts w:cs="Times New Roman"/>
                <w:kern w:val="2"/>
              </w:rPr>
              <w:t>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8DB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32B50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77910F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в малых группах</w:t>
            </w:r>
          </w:p>
          <w:p w14:paraId="6414B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Припасовка искусственной коронки на фантомных блоках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E2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5DACEE">
        <w:tblPrEx>
          <w:tblLayout w:type="fixed"/>
        </w:tblPrEx>
        <w:trPr>
          <w:trHeight w:val="1192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1E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29080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Цементы, их виды. Наложение и методика фиксации коронки на цемент.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E58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6D2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0F6C735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773CEA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в малых группах</w:t>
            </w:r>
          </w:p>
          <w:p w14:paraId="05D7B8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DOPS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отработка навыков  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9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BBFAF5">
        <w:tblPrEx>
          <w:tblLayout w:type="fixed"/>
        </w:tblPrEx>
        <w:trPr>
          <w:trHeight w:val="841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FE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E82F7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Показания к депульпации зубов при изготовлении металлокерамических коронок. Зоны безопасности. Препарирование зуба под металлокерамическую коронку. Снятие оттиска.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2E3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6E73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16E0A7A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51B93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Препарирование зубов на фантомных блоках</w:t>
            </w:r>
          </w:p>
          <w:p w14:paraId="4A1C1D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Снятие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оттисков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C0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B45582">
        <w:tblPrEx>
          <w:tblLayout w:type="fixed"/>
        </w:tblPrEx>
        <w:trPr>
          <w:trHeight w:val="15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76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1DEE3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Припасовка металлического колпачка на опорный зуб. Определение цвета. Проверка металлокерамической коронки, особенности коррекции. Наложение после нанесения глазури, фиксация на цемент. 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09C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</w:tcPr>
          <w:p w14:paraId="3D522B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145A1A2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11307CC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Припасовка металлического колпачка на фантомных блоках</w:t>
            </w:r>
          </w:p>
          <w:p w14:paraId="0C2FB57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Мини-конференция темы СРС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04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F59290">
        <w:tblPrEx>
          <w:tblLayout w:type="fixed"/>
        </w:tblPrEx>
        <w:trPr>
          <w:trHeight w:val="1196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11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1072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Рубежный контроль №1.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CFBD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Суммативное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14D69E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 этапа:</w:t>
            </w:r>
          </w:p>
          <w:p w14:paraId="087874F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1-й этап – тестирование по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понимание и применение - 40%</w:t>
            </w:r>
          </w:p>
          <w:p w14:paraId="102BF1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2-й этап – прием практических навыков (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Dops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 - 60%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CA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76C5C5">
        <w:tblPrEx>
          <w:tblLayout w:type="fixed"/>
        </w:tblPrEx>
        <w:trPr>
          <w:trHeight w:val="1328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46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A4B2F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обследования при частичном дефекте в зубном ряду, клиника, диагностика. Показания к лечению мостовидными протезами. Обоснование выбора опорных элементов и промежуточной части мостовидного протеза.  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2E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FF6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642BC7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759128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алгоритма ортопедического лечения</w:t>
            </w:r>
          </w:p>
          <w:p w14:paraId="2EF00D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Ролевая игра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08B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2E9A7B">
        <w:tblPrEx>
          <w:tblLayout w:type="fixed"/>
        </w:tblPrEx>
        <w:trPr>
          <w:trHeight w:val="133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DE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5C3FF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Клинико-лабораторные этапы  изготовления паяного мостовидного протеза при различных  опорных элементах. Особенности  препарирования опорных зубов.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CF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1C9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4BFDD0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3E2F33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в малых группах</w:t>
            </w:r>
          </w:p>
          <w:p w14:paraId="33D4786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Препарирование зубов на фантомных блоках.</w:t>
            </w:r>
          </w:p>
          <w:p w14:paraId="3459FD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Снятие оттисков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8E3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3042C6">
        <w:tblPrEx>
          <w:tblLayout w:type="fixed"/>
        </w:tblPrEx>
        <w:trPr>
          <w:trHeight w:val="148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91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2A980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Припасовка опорных коронок мостовидного протеза на зубы, снятие оттиска. Припасовка и наложение мостовидного протеза, фиксация. Критерий качества.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D3F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F032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64494F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0FA448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212121"/>
                <w:sz w:val="24"/>
                <w:szCs w:val="24"/>
                <w:lang w:eastAsia="en-US"/>
              </w:rPr>
              <w:t>Ролевая игра;</w:t>
            </w:r>
          </w:p>
          <w:p w14:paraId="0C230F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Припасовка опорных коронок мостовидного протеза на фантомных блоках</w:t>
            </w:r>
          </w:p>
          <w:p w14:paraId="381C9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Мини-конференция темы СРС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B9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7F7AAA">
        <w:tblPrEx>
          <w:tblLayout w:type="fixed"/>
        </w:tblPrEx>
        <w:trPr>
          <w:trHeight w:val="1535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E9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8D583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Адгезивные мостовидные протезы. Особенности изготовления,  клинико-лабораторные этапы.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3C8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F9C0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3591CE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1B5BBE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в малых группах;</w:t>
            </w:r>
          </w:p>
          <w:p w14:paraId="526E9C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алгоритма этапов ортопедического лечения</w:t>
            </w:r>
          </w:p>
          <w:p w14:paraId="194EBC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Препарирование зубов на фантомных блоках</w:t>
            </w:r>
          </w:p>
          <w:p w14:paraId="51F345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Снятие оттисков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D8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C6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9D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D8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36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2F7435">
        <w:tblPrEx>
          <w:tblLayout w:type="fixed"/>
        </w:tblPrEx>
        <w:trPr>
          <w:trHeight w:val="1792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1C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D9486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ортопедического лечения дефектов зубного ряда пластмассовыми, фарфоровыми, цельнолитыми мостовидными протезами.  Особенности препарирования опорных зубов. Клинические этапы изготовления.</w:t>
            </w:r>
          </w:p>
          <w:p w14:paraId="1CF7CA20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1E166">
            <w:pPr>
              <w:pStyle w:val="6"/>
              <w:jc w:val="both"/>
              <w:rPr>
                <w:rFonts w:cs="Times New Roman"/>
              </w:rPr>
            </w:pPr>
            <w:r>
              <w:rPr>
                <w:rFonts w:cs="Times New Roman"/>
                <w:kern w:val="2"/>
              </w:rPr>
              <w:t>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0F39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358E23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5444C8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алгоритм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ортопедического лечения</w:t>
            </w:r>
          </w:p>
          <w:p w14:paraId="0F9874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Препарирование зубов на фантомных блоках</w:t>
            </w:r>
          </w:p>
          <w:p w14:paraId="66BE35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Снятие оттисков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0D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6BD4E2">
        <w:tblPrEx>
          <w:tblLayout w:type="fixed"/>
        </w:tblPrEx>
        <w:trPr>
          <w:trHeight w:val="1516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9F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C83E9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ортопедического лечения дефектов зубного ряда металлопластмассовыми, металлокерамическими  мостовидными протезами.  Особенности препарирования опорных зубов. Клинические этапы изготовления.</w:t>
            </w:r>
          </w:p>
          <w:p w14:paraId="6FBD7B2D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B5F03">
            <w:pPr>
              <w:pStyle w:val="6"/>
              <w:jc w:val="both"/>
              <w:rPr>
                <w:rFonts w:cs="Times New Roman"/>
              </w:rPr>
            </w:pPr>
            <w:r>
              <w:rPr>
                <w:rFonts w:cs="Times New Roman"/>
                <w:kern w:val="2"/>
              </w:rPr>
              <w:t>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8E50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1EA84AA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2D6594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алгоритмов ортопедического лечения</w:t>
            </w:r>
          </w:p>
          <w:p w14:paraId="5D00EFF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Препарирование зубов на фантомных блоках</w:t>
            </w:r>
          </w:p>
          <w:p w14:paraId="080262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Снятие оттисков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82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97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A6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F8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EB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E5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9B4074">
        <w:tblPrEx>
          <w:tblLayout w:type="fixed"/>
        </w:tblPrEx>
        <w:trPr>
          <w:trHeight w:val="807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2D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15. </w:t>
            </w:r>
          </w:p>
        </w:tc>
        <w:tc>
          <w:tcPr>
            <w:tcW w:w="51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F9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Рубежный контроль 2</w:t>
            </w:r>
          </w:p>
        </w:tc>
        <w:tc>
          <w:tcPr>
            <w:tcW w:w="85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7948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1C3696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этапа: 1-й этап – тестирование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7545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этап – прием практических навыков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  <w:tc>
          <w:tcPr>
            <w:tcW w:w="521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5B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CD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E5923E">
        <w:tblPrEx>
          <w:tblLayout w:type="fixed"/>
        </w:tblPrEx>
        <w:trPr>
          <w:trHeight w:val="792" w:hRule="atLeast"/>
        </w:trPr>
        <w:tc>
          <w:tcPr>
            <w:tcW w:w="587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466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контроль (экзамен)</w:t>
            </w:r>
          </w:p>
        </w:tc>
        <w:tc>
          <w:tcPr>
            <w:tcW w:w="85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CF8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 2 этапа:</w:t>
            </w:r>
          </w:p>
          <w:p w14:paraId="5B3CB6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тестирование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43331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этап – ОСКЭ - 60%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C7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EC5315">
        <w:tblPrEx>
          <w:tblLayout w:type="fixed"/>
        </w:tblPrEx>
        <w:trPr>
          <w:trHeight w:val="310" w:hRule="atLeast"/>
        </w:trPr>
        <w:tc>
          <w:tcPr>
            <w:tcW w:w="871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84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5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41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7B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788E3B">
        <w:tblPrEx>
          <w:tblLayout w:type="fixed"/>
        </w:tblPrEx>
        <w:trPr>
          <w:trHeight w:val="9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C4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</w:p>
        </w:tc>
        <w:tc>
          <w:tcPr>
            <w:tcW w:w="1366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4A7D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обучения по дисциплине </w:t>
            </w:r>
          </w:p>
          <w:p w14:paraId="2F78D97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(кратко опишите подходы к преподаванию и обучению, которые будут использованы в преподавании)</w:t>
            </w:r>
          </w:p>
          <w:p w14:paraId="4A3AD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активных методов обучения: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5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47E3C1">
        <w:tblPrEx>
          <w:tblLayout w:type="fixed"/>
        </w:tblPrEx>
        <w:trPr>
          <w:trHeight w:val="9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54A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1F4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формативного оценивания: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8926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72B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CBL – Case Based Learning </w:t>
            </w:r>
          </w:p>
          <w:p w14:paraId="3C912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DOPS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8E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5EF2C076">
        <w:tblPrEx>
          <w:tblLayout w:type="fixed"/>
        </w:tblPrEx>
        <w:trPr>
          <w:trHeight w:val="1317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94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200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суммативного оценивания (из пункта 5):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72FAF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2B12F1C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Сдача практических навыков – миниклинический экзамен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10D353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СРС – творческое задание</w:t>
            </w:r>
          </w:p>
          <w:p w14:paraId="1632D7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Защита истории болезни</w:t>
            </w:r>
          </w:p>
          <w:p w14:paraId="378FA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Научный проект НИРС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1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40D33A">
        <w:tblPrEx>
          <w:tblLayout w:type="fixed"/>
        </w:tblPrEx>
        <w:trPr>
          <w:trHeight w:val="209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E56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1366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7C2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Суммативное оценивание </w:t>
            </w:r>
          </w:p>
        </w:tc>
        <w:tc>
          <w:tcPr>
            <w:tcW w:w="521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9E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A3FE45">
        <w:tblPrEx>
          <w:tblLayout w:type="fixed"/>
        </w:tblPrEx>
        <w:trPr>
          <w:trHeight w:val="3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4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AB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8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1C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в %  от общего %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23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89DAC1">
        <w:tblPrEx>
          <w:tblLayout w:type="fixed"/>
        </w:tblPrEx>
        <w:trPr>
          <w:trHeight w:val="28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E79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EC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u w:color="222222"/>
                <w:lang w:val="en-US"/>
              </w:rPr>
              <w:t>Прием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u w:color="2222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u w:color="222222"/>
                <w:lang w:val="en-US"/>
              </w:rPr>
              <w:t>практических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u w:color="2222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u w:color="222222"/>
                <w:lang w:val="en-US"/>
              </w:rPr>
              <w:t>навыков</w:t>
            </w:r>
          </w:p>
        </w:tc>
        <w:tc>
          <w:tcPr>
            <w:tcW w:w="8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E7E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30%  (оценивается по чек-листу) 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A65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94B18C">
        <w:tblPrEx>
          <w:tblLayout w:type="fixed"/>
        </w:tblPrEx>
        <w:trPr>
          <w:trHeight w:val="3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A1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0E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u w:color="222222"/>
              </w:rPr>
              <w:t>Рубежный контроль</w:t>
            </w:r>
          </w:p>
        </w:tc>
        <w:tc>
          <w:tcPr>
            <w:tcW w:w="8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58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70% 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C8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2975A0">
        <w:tblPrEx>
          <w:tblLayout w:type="fixed"/>
        </w:tblPrEx>
        <w:trPr>
          <w:trHeight w:val="310" w:hRule="atLeast"/>
        </w:trPr>
        <w:tc>
          <w:tcPr>
            <w:tcW w:w="54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C2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РК1</w:t>
            </w:r>
          </w:p>
        </w:tc>
        <w:tc>
          <w:tcPr>
            <w:tcW w:w="8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CB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69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95ED7A">
        <w:tblPrEx>
          <w:tblLayout w:type="fixed"/>
        </w:tblPrEx>
        <w:trPr>
          <w:gridAfter w:val="4"/>
          <w:wAfter w:w="521" w:type="dxa"/>
          <w:trHeight w:val="3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26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6E4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ответ</w:t>
            </w:r>
          </w:p>
        </w:tc>
        <w:tc>
          <w:tcPr>
            <w:tcW w:w="8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20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20%  (оценивается по чек-листу) </w:t>
            </w:r>
          </w:p>
        </w:tc>
      </w:tr>
      <w:tr w14:paraId="48A47922">
        <w:tblPrEx>
          <w:tblLayout w:type="fixed"/>
        </w:tblPrEx>
        <w:trPr>
          <w:gridAfter w:val="4"/>
          <w:wAfter w:w="521" w:type="dxa"/>
          <w:trHeight w:val="3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42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89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Классрум</w:t>
            </w:r>
          </w:p>
        </w:tc>
        <w:tc>
          <w:tcPr>
            <w:tcW w:w="8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F5D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 (оценивается по чек-листу)</w:t>
            </w:r>
          </w:p>
        </w:tc>
      </w:tr>
      <w:tr w14:paraId="5F7186C3">
        <w:tblPrEx>
          <w:tblLayout w:type="fixed"/>
        </w:tblPrEx>
        <w:trPr>
          <w:gridAfter w:val="4"/>
          <w:wAfter w:w="521" w:type="dxa"/>
          <w:trHeight w:val="3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7E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4A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  <w:tc>
          <w:tcPr>
            <w:tcW w:w="8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84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 (оценивается по чек-листу)</w:t>
            </w:r>
          </w:p>
        </w:tc>
      </w:tr>
      <w:tr w14:paraId="7DEEC3EC">
        <w:tblPrEx>
          <w:tblLayout w:type="fixed"/>
        </w:tblPrEx>
        <w:trPr>
          <w:gridAfter w:val="4"/>
          <w:wAfter w:w="521" w:type="dxa"/>
          <w:trHeight w:val="9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BD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B73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8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021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60% </w:t>
            </w:r>
          </w:p>
          <w:p w14:paraId="15123CF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(1-й этап – тестирование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- 40%;</w:t>
            </w:r>
          </w:p>
          <w:p w14:paraId="77B88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этап - мини клинический экзамен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- 60%)</w:t>
            </w:r>
          </w:p>
        </w:tc>
      </w:tr>
      <w:tr w14:paraId="6DF0DD25">
        <w:tblPrEx>
          <w:tblLayout w:type="fixed"/>
        </w:tblPrEx>
        <w:trPr>
          <w:gridAfter w:val="1"/>
          <w:wAfter w:w="222" w:type="dxa"/>
          <w:trHeight w:val="310" w:hRule="atLeast"/>
        </w:trPr>
        <w:tc>
          <w:tcPr>
            <w:tcW w:w="54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F2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РК2</w:t>
            </w:r>
          </w:p>
        </w:tc>
        <w:tc>
          <w:tcPr>
            <w:tcW w:w="90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D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20+10+10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26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F2693C">
        <w:tblPrEx>
          <w:tblLayout w:type="fixed"/>
        </w:tblPrEx>
        <w:trPr>
          <w:trHeight w:val="9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0B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31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8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969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этапа:</w:t>
            </w:r>
          </w:p>
          <w:p w14:paraId="368597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тестирование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3E19D5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этап – ОСКЭ с  СП - 60%</w:t>
            </w:r>
          </w:p>
        </w:tc>
        <w:tc>
          <w:tcPr>
            <w:tcW w:w="521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77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779F17">
        <w:tblPrEx>
          <w:tblLayout w:type="fixed"/>
        </w:tblPrEx>
        <w:trPr>
          <w:trHeight w:val="172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BF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BA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Финальная оценка: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8E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ОРД 60% + Экзамен 40% 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65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53612E">
        <w:tblPrEx>
          <w:tblLayout w:type="fixed"/>
        </w:tblPrEx>
        <w:trPr>
          <w:trHeight w:val="318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EE9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366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B2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68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AC9AC2">
        <w:tblPrEx>
          <w:tblLayout w:type="fixed"/>
        </w:tblPrEx>
        <w:trPr>
          <w:trHeight w:val="910" w:hRule="atLeast"/>
        </w:trPr>
        <w:tc>
          <w:tcPr>
            <w:tcW w:w="2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3F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буквенной системе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7C28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Цифровой </w:t>
            </w:r>
          </w:p>
          <w:p w14:paraId="763F1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эквивалент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0BC5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Баллы </w:t>
            </w:r>
          </w:p>
          <w:p w14:paraId="67863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(% содержание)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0F3F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Описание оценки </w:t>
            </w:r>
          </w:p>
          <w:p w14:paraId="7C7BB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8A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F73385">
        <w:tblPrEx>
          <w:tblLayout w:type="fixed"/>
        </w:tblPrEx>
        <w:trPr>
          <w:trHeight w:val="310" w:hRule="atLeast"/>
        </w:trPr>
        <w:tc>
          <w:tcPr>
            <w:tcW w:w="2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9D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 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4F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4,0 </w:t>
            </w:r>
          </w:p>
        </w:tc>
        <w:tc>
          <w:tcPr>
            <w:tcW w:w="4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7B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95-100 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46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</w:rPr>
              <w:t xml:space="preserve">Отлично.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u w:color="FF0000"/>
              </w:rPr>
              <w:t>Превосходит самые высокие стандарты задания.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EA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C8DAC6">
        <w:tblPrEx>
          <w:tblLayout w:type="fixed"/>
        </w:tblPrEx>
        <w:trPr>
          <w:trHeight w:val="310" w:hRule="atLeast"/>
        </w:trPr>
        <w:tc>
          <w:tcPr>
            <w:tcW w:w="2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04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 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34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3,67 </w:t>
            </w:r>
          </w:p>
        </w:tc>
        <w:tc>
          <w:tcPr>
            <w:tcW w:w="4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32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90-94 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D6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Отлично.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самым высоким стандартам задания.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82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9F4E34">
        <w:tblPrEx>
          <w:tblLayout w:type="fixed"/>
        </w:tblPrEx>
        <w:trPr>
          <w:trHeight w:val="310" w:hRule="atLeast"/>
        </w:trPr>
        <w:tc>
          <w:tcPr>
            <w:tcW w:w="2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DB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В+ 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CD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3,33 </w:t>
            </w:r>
          </w:p>
        </w:tc>
        <w:tc>
          <w:tcPr>
            <w:tcW w:w="4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0B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85-89 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63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Хорошо.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Очень хорошо. Соответствует высоким стандартам задания.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5F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14FCA0">
        <w:tblPrEx>
          <w:tblLayout w:type="fixed"/>
        </w:tblPrEx>
        <w:trPr>
          <w:trHeight w:val="310" w:hRule="atLeast"/>
        </w:trPr>
        <w:tc>
          <w:tcPr>
            <w:tcW w:w="2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7E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 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C5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3,0 </w:t>
            </w:r>
          </w:p>
        </w:tc>
        <w:tc>
          <w:tcPr>
            <w:tcW w:w="4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56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80-84 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A5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большинству стандартов задания.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F5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D98A22">
        <w:tblPrEx>
          <w:tblLayout w:type="fixed"/>
        </w:tblPrEx>
        <w:trPr>
          <w:trHeight w:val="610" w:hRule="atLeast"/>
        </w:trPr>
        <w:tc>
          <w:tcPr>
            <w:tcW w:w="2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C7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 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B1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2,67 </w:t>
            </w:r>
          </w:p>
        </w:tc>
        <w:tc>
          <w:tcPr>
            <w:tcW w:w="4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52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75-79 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A9A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Более чем достаточно. Показывает некоторое разумное владение материалом.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0B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0FEA92">
        <w:tblPrEx>
          <w:tblLayout w:type="fixed"/>
        </w:tblPrEx>
        <w:trPr>
          <w:trHeight w:val="610" w:hRule="atLeast"/>
        </w:trPr>
        <w:tc>
          <w:tcPr>
            <w:tcW w:w="2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50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С+ 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8A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2,33 </w:t>
            </w:r>
          </w:p>
        </w:tc>
        <w:tc>
          <w:tcPr>
            <w:tcW w:w="4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B9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70-74 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5E61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Приемлемо.</w:t>
            </w:r>
          </w:p>
          <w:p w14:paraId="3D5806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основным стандартам задания.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A8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FE5416">
        <w:tblPrEx>
          <w:tblLayout w:type="fixed"/>
        </w:tblPrEx>
        <w:trPr>
          <w:trHeight w:val="610" w:hRule="atLeast"/>
        </w:trPr>
        <w:tc>
          <w:tcPr>
            <w:tcW w:w="2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6C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 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34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2,0 </w:t>
            </w:r>
          </w:p>
        </w:tc>
        <w:tc>
          <w:tcPr>
            <w:tcW w:w="4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76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65-69 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98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5D9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63ACA6">
        <w:tblPrEx>
          <w:tblLayout w:type="fixed"/>
        </w:tblPrEx>
        <w:trPr>
          <w:trHeight w:val="610" w:hRule="atLeast"/>
        </w:trPr>
        <w:tc>
          <w:tcPr>
            <w:tcW w:w="2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CA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 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F4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1,67 </w:t>
            </w:r>
          </w:p>
        </w:tc>
        <w:tc>
          <w:tcPr>
            <w:tcW w:w="4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8E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 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E9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66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28CB93">
        <w:tblPrEx>
          <w:tblLayout w:type="fixed"/>
        </w:tblPrEx>
        <w:trPr>
          <w:trHeight w:val="610" w:hRule="atLeast"/>
        </w:trPr>
        <w:tc>
          <w:tcPr>
            <w:tcW w:w="2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35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D+ 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F0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1,33 </w:t>
            </w:r>
          </w:p>
        </w:tc>
        <w:tc>
          <w:tcPr>
            <w:tcW w:w="4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32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55-59 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ED94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07A2D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37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4A496A">
        <w:tblPrEx>
          <w:tblLayout w:type="fixed"/>
        </w:tblPrEx>
        <w:trPr>
          <w:trHeight w:val="610" w:hRule="atLeast"/>
        </w:trPr>
        <w:tc>
          <w:tcPr>
            <w:tcW w:w="2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67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 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C3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1,0 </w:t>
            </w:r>
          </w:p>
        </w:tc>
        <w:tc>
          <w:tcPr>
            <w:tcW w:w="4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BA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50-54 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5126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69CED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 Самый низкий уровень знаний и выполнения задания.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74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A1978C">
        <w:tblPrEx>
          <w:tblLayout w:type="fixed"/>
        </w:tblPrEx>
        <w:trPr>
          <w:trHeight w:val="610" w:hRule="atLeast"/>
        </w:trPr>
        <w:tc>
          <w:tcPr>
            <w:tcW w:w="2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F3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FX 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F81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0,5 </w:t>
            </w:r>
          </w:p>
        </w:tc>
        <w:tc>
          <w:tcPr>
            <w:tcW w:w="4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B2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25-49 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0CD8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35B98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F0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FF2855">
        <w:tblPrEx>
          <w:tblLayout w:type="fixed"/>
        </w:tblPrEx>
        <w:trPr>
          <w:trHeight w:val="610" w:hRule="atLeast"/>
        </w:trPr>
        <w:tc>
          <w:tcPr>
            <w:tcW w:w="2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F8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 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D3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4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33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0-24 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D42D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189B3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низкая продуктивность.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AA5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9B884A">
        <w:tblPrEx>
          <w:tblLayout w:type="fixed"/>
        </w:tblPrEx>
        <w:trPr>
          <w:trHeight w:val="3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B3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366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AA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Учебные ресурсы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(используйте полную ссылку и укажите, где можно получить доступ к текстам/материалам)</w:t>
            </w:r>
          </w:p>
        </w:tc>
        <w:tc>
          <w:tcPr>
            <w:tcW w:w="5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5B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7BFCE2">
        <w:tblPrEx>
          <w:tblLayout w:type="fixed"/>
        </w:tblPrEx>
        <w:trPr>
          <w:trHeight w:val="204" w:hRule="atLeast"/>
        </w:trPr>
        <w:tc>
          <w:tcPr>
            <w:tcW w:w="198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46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14:paraId="075CAC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ОСНОВНАЯ</w:t>
            </w:r>
          </w:p>
          <w:p w14:paraId="4DCE27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1143EA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73353E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110528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4025CC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7C8FE7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52EB9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75C86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Дополнительная</w:t>
            </w:r>
          </w:p>
        </w:tc>
        <w:tc>
          <w:tcPr>
            <w:tcW w:w="123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061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Ортопедическая стоматология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 Учебник / Н.Г.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Аболмасов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, Н.Н.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Аболмасов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М.С. Сердюков. - 11-е изд.- Москва: МЕД пресс-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информ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2020. - (556с.: ил). </w:t>
            </w:r>
          </w:p>
        </w:tc>
        <w:tc>
          <w:tcPr>
            <w:tcW w:w="521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68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687AF5">
        <w:tblPrEx>
          <w:tblLayout w:type="fixed"/>
        </w:tblPrEx>
        <w:trPr>
          <w:trHeight w:val="20" w:hRule="atLeast"/>
        </w:trPr>
        <w:tc>
          <w:tcPr>
            <w:tcW w:w="19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</w:tcPr>
          <w:p w14:paraId="42A14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9" w:type="dxa"/>
            <w:gridSpan w:val="10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C03E5">
            <w:pPr>
              <w:pStyle w:val="25"/>
              <w:keepNext w:val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E4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BC47DD">
        <w:tblPrEx>
          <w:tblLayout w:type="fixed"/>
        </w:tblPrEx>
        <w:trPr>
          <w:trHeight w:val="179" w:hRule="atLeast"/>
        </w:trPr>
        <w:tc>
          <w:tcPr>
            <w:tcW w:w="19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</w:tcPr>
          <w:p w14:paraId="6E41E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B8B6E">
            <w:pPr>
              <w:pStyle w:val="25"/>
              <w:keepNext w:val="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Алтынбеков К.Д. «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Тіс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протездерін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жасау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технологиясы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Оқулық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– Алматы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Эверо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» 2020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0F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EC3AFE">
        <w:tblPrEx>
          <w:tblLayout w:type="fixed"/>
        </w:tblPrEx>
        <w:trPr>
          <w:trHeight w:val="206" w:hRule="atLeast"/>
        </w:trPr>
        <w:tc>
          <w:tcPr>
            <w:tcW w:w="19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</w:tcPr>
          <w:p w14:paraId="6B1DD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963F2">
            <w:pPr>
              <w:pStyle w:val="26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Rosenstiel.Land.Fujimoto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«Contemporary Fixed Prosthodontics», 2018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C3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3BBEF7C8">
        <w:tblPrEx>
          <w:tblLayout w:type="fixed"/>
        </w:tblPrEx>
        <w:trPr>
          <w:trHeight w:val="310" w:hRule="atLeast"/>
        </w:trPr>
        <w:tc>
          <w:tcPr>
            <w:tcW w:w="19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</w:tcPr>
          <w:p w14:paraId="2B9FE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58461">
            <w:pPr>
              <w:pStyle w:val="26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0" w:line="240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Fixed prosthodontics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, 2012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4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80A93C">
        <w:tblPrEx>
          <w:tblLayout w:type="fixed"/>
        </w:tblPrEx>
        <w:trPr>
          <w:trHeight w:val="310" w:hRule="atLeast"/>
        </w:trPr>
        <w:tc>
          <w:tcPr>
            <w:tcW w:w="19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</w:tcPr>
          <w:p w14:paraId="283476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85A4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Н.А Жильцова. Технология изготовления несъёмных протезов.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Москва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Издательская группа «ГЭОТАР»-Медиа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2020.-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239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С.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B3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BCF448">
        <w:tblPrEx>
          <w:tblLayout w:type="fixed"/>
        </w:tblPrEx>
        <w:trPr>
          <w:trHeight w:val="310" w:hRule="atLeast"/>
        </w:trPr>
        <w:tc>
          <w:tcPr>
            <w:tcW w:w="19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</w:tcPr>
          <w:p w14:paraId="09E954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881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Ортопедическая стоматология Учебник / Под редакцией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Э.С.Каливраджияна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И.Ю.Лебеденко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Е.А.Брагина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И,Р.Рыжовой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 – 3-е изд.- Москва: Издательская группа «ГЭОТАР-Медиа» 2020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E1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A451B9">
        <w:tblPrEx>
          <w:tblLayout w:type="fixed"/>
        </w:tblPrEx>
        <w:trPr>
          <w:trHeight w:val="615" w:hRule="atLeast"/>
        </w:trPr>
        <w:tc>
          <w:tcPr>
            <w:tcW w:w="19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42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</w:tc>
        <w:tc>
          <w:tcPr>
            <w:tcW w:w="123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328" w:type="dxa"/>
              <w:bottom w:w="80" w:type="dxa"/>
              <w:right w:w="80" w:type="dxa"/>
            </w:tcMar>
          </w:tcPr>
          <w:p w14:paraId="23197AF8">
            <w:pPr>
              <w:pStyle w:val="27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Comprehensive prosthodontics notes, 2010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F4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71DF61">
        <w:tblPrEx>
          <w:tblLayout w:type="fixed"/>
        </w:tblPrEx>
        <w:trPr>
          <w:trHeight w:val="556" w:hRule="atLeast"/>
        </w:trPr>
        <w:tc>
          <w:tcPr>
            <w:tcW w:w="19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FF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Симуляторы в симуляционном центре</w:t>
            </w:r>
          </w:p>
        </w:tc>
        <w:tc>
          <w:tcPr>
            <w:tcW w:w="123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F2AF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Стоматологическая установка с головой и торсом человека</w:t>
            </w:r>
          </w:p>
          <w:p w14:paraId="18301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Модели челюстей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10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59BABD">
        <w:tblPrEx>
          <w:tblLayout w:type="fixed"/>
        </w:tblPrEx>
        <w:trPr>
          <w:trHeight w:val="1210" w:hRule="atLeast"/>
        </w:trPr>
        <w:tc>
          <w:tcPr>
            <w:tcW w:w="19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3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 xml:space="preserve">Специальное программное обеспечение </w:t>
            </w:r>
          </w:p>
        </w:tc>
        <w:tc>
          <w:tcPr>
            <w:tcW w:w="123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F68B6">
            <w:pPr>
              <w:spacing w:after="0" w:line="240" w:lineRule="auto"/>
              <w:jc w:val="both"/>
              <w:rPr>
                <w:rStyle w:val="28"/>
                <w:rFonts w:ascii="Times New Roman" w:hAnsi="Times New Roman" w:eastAsia="Times New Roman" w:cs="Times New Roman"/>
                <w:color w:val="FF0000"/>
                <w:sz w:val="24"/>
                <w:szCs w:val="24"/>
                <w:u w:color="FF0000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1. Google classroom – доступный в свободном доступе.</w:t>
            </w:r>
          </w:p>
          <w:p w14:paraId="2A00DBE5">
            <w:pPr>
              <w:spacing w:after="0" w:line="240" w:lineRule="auto"/>
              <w:jc w:val="both"/>
              <w:rPr>
                <w:rStyle w:val="2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2. Медицинские калькудяторы: Medscape, Справочник врача, MD+Calc – доступные в свободном доступе.</w:t>
            </w:r>
          </w:p>
          <w:p w14:paraId="7E00A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3. Справочник протоколов диагностики и лечения для медицинских работников от РЦРЗ, МЗ РК: Dariger – доступное в свободном доступе.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CF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D80665">
        <w:tblPrEx>
          <w:tblLayout w:type="fixed"/>
        </w:tblPrEx>
        <w:trPr>
          <w:trHeight w:val="310" w:hRule="atLeast"/>
        </w:trPr>
        <w:tc>
          <w:tcPr>
            <w:tcW w:w="1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EC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251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0F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обучающемуся и бонусная система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B9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2A7968">
        <w:tblPrEx>
          <w:tblLayout w:type="fixed"/>
        </w:tblPrEx>
        <w:trPr>
          <w:trHeight w:val="625" w:hRule="atLeast"/>
        </w:trPr>
        <w:tc>
          <w:tcPr>
            <w:tcW w:w="1437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220" w:type="dxa"/>
            </w:tcMar>
          </w:tcPr>
          <w:p w14:paraId="597A41E8">
            <w:pPr>
              <w:spacing w:after="0" w:line="240" w:lineRule="auto"/>
              <w:rPr>
                <w:rStyle w:val="2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>Бонусная система:</w:t>
            </w:r>
          </w:p>
          <w:p w14:paraId="423F4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color w:val="FF0000"/>
                <w:sz w:val="24"/>
                <w:szCs w:val="24"/>
                <w:u w:color="FF0000"/>
              </w:rPr>
              <w:t>За экстраординарные достижения в сфере будущей профессиональной деятельности (клинические, научные, организационные и т.п.) обучающемуся могут быть добавлены дополнительные баллы до 10% от финальной оценки (Решением кафедры)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24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64522B9">
        <w:tblPrEx>
          <w:tblLayout w:type="fixed"/>
        </w:tblPrEx>
        <w:trPr>
          <w:trHeight w:val="26" w:hRule="atLeast"/>
        </w:trPr>
        <w:tc>
          <w:tcPr>
            <w:tcW w:w="1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08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251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39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Политика дисциплины 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82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ADC248">
        <w:tblPrEx>
          <w:tblLayout w:type="fixed"/>
        </w:tblPrEx>
        <w:trPr>
          <w:trHeight w:val="2462" w:hRule="atLeast"/>
        </w:trPr>
        <w:tc>
          <w:tcPr>
            <w:tcW w:w="1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20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ED314">
            <w:pPr>
              <w:spacing w:after="0" w:line="240" w:lineRule="auto"/>
              <w:jc w:val="both"/>
              <w:rPr>
                <w:rStyle w:val="2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  <w:shd w:val="clear" w:color="auto" w:fill="00FF00"/>
              </w:rPr>
              <w:t xml:space="preserve">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2525D0%252590%2525D0%2525BA%2525D0%2525B0%2525D0%2525B4%2525D0%2525B5%2525D0%2525BC%2525D0%2525B8%2525D1%252587%2525D0%2525B5%2525D1%252581%2525D0%2525BA%2525D0%2525B0%2525D1%25258F%252520%2525D0%2525BF%2525D0%2525BE%2525D0%2525BB%2525D0%2525B8%2525D1%252582%2525D0%2525B8%2525D0%2525BA%2525D0%2525B0.pdf" </w:instrText>
            </w:r>
            <w:r>
              <w:fldChar w:fldCharType="separate"/>
            </w:r>
            <w:r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Академической политикой Университета</w:t>
            </w:r>
            <w:r>
              <w:rPr>
                <w:rStyle w:val="30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Style w:val="28"/>
                <w:rFonts w:ascii="Times New Roman" w:hAnsi="Times New Roman" w:cs="Times New Roman"/>
                <w:sz w:val="24"/>
                <w:szCs w:val="24"/>
                <w:shd w:val="clear" w:color="auto" w:fill="00FF00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2525D0%25259F%2525D0%2525BE%2525D0%2525BB%2525D0%2525B8%2525D1%252582%2525D0%2525B8%2525D0%2525BA%2525D0%2525B0%252520%2525D0%2525B0%2525D0%2525BA%2525D0%2525B0%2525D0%2525B4%2525D0%2525B5%2525D0%2525BC%2525D0%2525B8%2525D1%252587%2525D0%2525B5%2525D1%252581%2525D0%2525BA%2525D0%2525BE%2525D0%2525B9%252520%2525D1%252587%2525D0%2525B5%2525D1%252581%2525D1%252582%2525D0%2525BD%2525D0%2525BE%2525D1%252581%2525D1%252582%2525D0%2525B8.pdf" </w:instrText>
            </w:r>
            <w:r>
              <w:fldChar w:fldCharType="separate"/>
            </w:r>
            <w:r>
              <w:rPr>
                <w:rStyle w:val="30"/>
                <w:rFonts w:ascii="Times New Roman" w:hAnsi="Times New Roman" w:cs="Times New Roman"/>
                <w:sz w:val="24"/>
                <w:szCs w:val="24"/>
              </w:rPr>
              <w:t>Политикой академической честности Университета</w:t>
            </w:r>
            <w:r>
              <w:rPr>
                <w:rStyle w:val="30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Style w:val="28"/>
                <w:rFonts w:ascii="Times New Roman" w:hAnsi="Times New Roman" w:cs="Times New Roman"/>
                <w:sz w:val="24"/>
                <w:szCs w:val="24"/>
                <w:shd w:val="clear" w:color="auto" w:fill="00FF00"/>
              </w:rPr>
              <w:t>. Если ссылки не будут открываться, то актуальные документы, Вы можете найти в ИС Univer.</w:t>
            </w:r>
          </w:p>
          <w:p w14:paraId="579484E6">
            <w:pPr>
              <w:spacing w:after="0" w:line="240" w:lineRule="auto"/>
              <w:jc w:val="both"/>
              <w:rPr>
                <w:rStyle w:val="2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Правила профессиоанльного поведения: </w:t>
            </w:r>
          </w:p>
          <w:p w14:paraId="77BB5533">
            <w:pPr>
              <w:pStyle w:val="27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>Внешний вид:</w:t>
            </w:r>
          </w:p>
          <w:p w14:paraId="68C08A13">
            <w:pPr>
              <w:pStyle w:val="27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14:paraId="3D7DE12E">
            <w:pPr>
              <w:pStyle w:val="27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чистый отглаженный халат</w:t>
            </w:r>
          </w:p>
          <w:p w14:paraId="2134793B">
            <w:pPr>
              <w:pStyle w:val="27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медицинская маска</w:t>
            </w:r>
          </w:p>
          <w:p w14:paraId="751B85E7">
            <w:pPr>
              <w:pStyle w:val="27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медицинская шапочка (или аккуратный хиджаб без свисающих концов)</w:t>
            </w:r>
          </w:p>
          <w:p w14:paraId="3BECD4F9">
            <w:pPr>
              <w:pStyle w:val="27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медицинские перчатки</w:t>
            </w:r>
          </w:p>
          <w:p w14:paraId="07B31739">
            <w:pPr>
              <w:pStyle w:val="27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сменная обувь</w:t>
            </w:r>
          </w:p>
          <w:p w14:paraId="7C8E931C">
            <w:pPr>
              <w:pStyle w:val="27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 w14:paraId="04AE9C3A">
            <w:pPr>
              <w:pStyle w:val="27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бейджик с указанием ФИО (полностью)</w:t>
            </w:r>
          </w:p>
          <w:p w14:paraId="39AC04B5">
            <w:pPr>
              <w:spacing w:after="0" w:line="240" w:lineRule="auto"/>
              <w:rPr>
                <w:rStyle w:val="2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2) Обязательное наличие фонендоскопа, тонометра, сантиметровой ленты, (можно также иметь пульсоксиметр)</w:t>
            </w:r>
          </w:p>
          <w:p w14:paraId="173D70F8">
            <w:pPr>
              <w:spacing w:after="0" w:line="240" w:lineRule="auto"/>
              <w:jc w:val="both"/>
              <w:rPr>
                <w:rStyle w:val="2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 w14:paraId="2B238C13">
            <w:pPr>
              <w:spacing w:after="0" w:line="240" w:lineRule="auto"/>
              <w:jc w:val="both"/>
              <w:rPr>
                <w:rStyle w:val="2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>4) *Наличие паспорта вакцинации или иного документа о полностью пройденном курсе вакцинации против COVID-19 и гриппа</w:t>
            </w:r>
          </w:p>
          <w:p w14:paraId="0DC16E4D">
            <w:pPr>
              <w:spacing w:after="0" w:line="240" w:lineRule="auto"/>
              <w:rPr>
                <w:rStyle w:val="2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>5) Обязательное соблюдение правил личной гигиены и техники безопасности</w:t>
            </w:r>
          </w:p>
          <w:p w14:paraId="50B138B1">
            <w:pPr>
              <w:spacing w:after="0" w:line="240" w:lineRule="auto"/>
              <w:rPr>
                <w:rStyle w:val="2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6) Систематическая подготовка к учебному процессу.</w:t>
            </w:r>
          </w:p>
          <w:p w14:paraId="39D8CB66">
            <w:pPr>
              <w:spacing w:after="0" w:line="240" w:lineRule="auto"/>
              <w:rPr>
                <w:rStyle w:val="2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7) Аккуратное и своевременное ведение отчетной документации.</w:t>
            </w:r>
          </w:p>
          <w:p w14:paraId="4CFFCD83">
            <w:pPr>
              <w:spacing w:after="0" w:line="240" w:lineRule="auto"/>
              <w:rPr>
                <w:rStyle w:val="2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8) Активное участие в лечебно-диагностических и общественных мероприятиях кафедр.</w:t>
            </w:r>
          </w:p>
          <w:p w14:paraId="0C7C030B">
            <w:pPr>
              <w:spacing w:after="0" w:line="240" w:lineRule="auto"/>
              <w:rPr>
                <w:rStyle w:val="28"/>
                <w:rFonts w:ascii="Times New Roman" w:hAnsi="Times New Roman" w:eastAsia="Times New Roman" w:cs="Times New Roman"/>
                <w:b/>
                <w:bCs/>
                <w:color w:val="FF0000"/>
                <w:sz w:val="24"/>
                <w:szCs w:val="24"/>
                <w:u w:color="FF0000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</w:rPr>
              <w:t xml:space="preserve">Студент без медкнижки не будет допущен к пациентам. </w:t>
            </w:r>
          </w:p>
          <w:p w14:paraId="0C8D786B">
            <w:pPr>
              <w:spacing w:after="0" w:line="240" w:lineRule="auto"/>
              <w:rPr>
                <w:rStyle w:val="28"/>
                <w:rFonts w:ascii="Times New Roman" w:hAnsi="Times New Roman" w:eastAsia="Times New Roman" w:cs="Times New Roman"/>
                <w:b/>
                <w:bCs/>
                <w:color w:val="FF0000"/>
                <w:sz w:val="24"/>
                <w:szCs w:val="24"/>
                <w:u w:color="FF0000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Cтудент, который не соответствует требованиям внешнего вида и/или от которого исходит сильный/резкий запах, поскольку такой запах может спровоцировать нежелательную реакцию у пациента (обструкцию и т. п.) </w:t>
            </w:r>
            <w:r>
              <w:rPr>
                <w:rStyle w:val="28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</w:rPr>
              <w:t xml:space="preserve">– не допускается к пациентам! </w:t>
            </w:r>
          </w:p>
          <w:p w14:paraId="2A5155EC">
            <w:pPr>
              <w:spacing w:after="0" w:line="240" w:lineRule="auto"/>
              <w:rPr>
                <w:rStyle w:val="2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Преподаватель вправе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14:paraId="0D5A094B">
            <w:pPr>
              <w:spacing w:after="0" w:line="240" w:lineRule="auto"/>
              <w:rPr>
                <w:rStyle w:val="28"/>
                <w:rFonts w:ascii="Times New Roman" w:hAnsi="Times New Roman" w:eastAsia="Times New Roman" w:cs="Times New Roman"/>
                <w:b/>
                <w:bCs/>
                <w:color w:val="FF0000"/>
                <w:sz w:val="24"/>
                <w:szCs w:val="24"/>
                <w:u w:color="FF0000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</w:rPr>
              <w:t>Учебная дисциплина:</w:t>
            </w:r>
          </w:p>
          <w:p w14:paraId="52232B75">
            <w:pPr>
              <w:pStyle w:val="27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14:paraId="2A46FD99">
            <w:pPr>
              <w:pStyle w:val="27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14:paraId="007BA51C">
            <w:pPr>
              <w:pStyle w:val="27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14:paraId="2279E470">
            <w:pPr>
              <w:pStyle w:val="27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393D582F">
            <w:pPr>
              <w:pStyle w:val="27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016CCA99">
            <w:pPr>
              <w:pStyle w:val="27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45A4FE56">
            <w:pPr>
              <w:pStyle w:val="27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Пропущенные занятия не отрабатываются.</w:t>
            </w:r>
          </w:p>
          <w:p w14:paraId="65BE1045">
            <w:pPr>
              <w:pStyle w:val="27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На студентов полностью распространяются Правила внутреннего распорядка клинических баз кафедры</w:t>
            </w:r>
          </w:p>
          <w:p w14:paraId="47830301">
            <w:pPr>
              <w:pStyle w:val="27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Приветствовать преподавателя и любого старшего по возрасту вставанием (на занятии)</w:t>
            </w:r>
          </w:p>
          <w:p w14:paraId="08171256">
            <w:pPr>
              <w:pStyle w:val="27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 xml:space="preserve">Курение (в том числе использование вейпов, электронных сигарет) строго запрещено на территории ЛПУ (out-doors)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14:paraId="78271FF7">
            <w:pPr>
              <w:pStyle w:val="27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14:paraId="100245D0">
            <w:pPr>
              <w:pStyle w:val="27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 xml:space="preserve">Иметь при себе ноутбук / лаптоп / таб / планшет для обучения и сдачи MCQ тестов по TBL, рубежных и итоговых контролях. </w:t>
            </w:r>
          </w:p>
          <w:p w14:paraId="423CF270">
            <w:pPr>
              <w:pStyle w:val="27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Сдача тестов MCQ на телефонах и смартфонах строго запрещается.</w:t>
            </w:r>
          </w:p>
          <w:p w14:paraId="372D7D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  <w:shd w:val="clear" w:color="auto" w:fill="00FF00"/>
              </w:rPr>
              <w:t xml:space="preserve">Поведение обучающегося на экзаменах регламентируют </w:t>
            </w:r>
            <w:r>
              <w:fldChar w:fldCharType="begin"/>
            </w:r>
            <w:r>
              <w:instrText xml:space="preserve"> HYPERLINK "https://univer.kaznu.kz/Content/instructions/%2525D0%25259F%2525D1%252580%2525D0%2525B0%2525D0%2525B2%2525D0%2525B8%2525D0%2525BB%2525D0%2525B0%252520%2525D0%2525BF%2525D1%252580%2525D0%2525BE%2525D0%2525B2%2525D0%2525B5%2525D0%2525B4%2525D0%2525B5%2525D0%2525BD%2525D0%2525B8%2525D1%25258F%252520%2525D0%2525B8%2525D1%252582%2525D0%2525BE%2525D0%2525B3%2525D0%2525BE%2525D0%2525B2%2525D0%2525BE%2525D0%2525B3%2525D0%2525BE%252520%2525D0%2525BA%2525D0%2525BE%2525D0%2525BD%2525D1%252582%2525D1%252580%2525D0%2525BE%2525D0%2525BB%2525D1%25258F%252520%2525D0%25259B%2525D0%2525AD%2525D0%2525A1%2525202022-2023%252520%2525D1%252583%2525D1%252587%2525D0%2525B3%2525D0%2525BE%2525D0%2525B4%252520%2525D1%252580%2525D1%252583%2525D1%252581%2525D1%25258F%2525D0%2525B7%2525D1%25258B%2525D0%2525BA%2525D0%2525B5.pdf" </w:instrText>
            </w:r>
            <w:r>
              <w:fldChar w:fldCharType="separate"/>
            </w:r>
            <w:r>
              <w:rPr>
                <w:rStyle w:val="31"/>
                <w:rFonts w:eastAsia="Arial Unicode MS"/>
              </w:rPr>
              <w:t>«Правила проведения итогового контроля»</w:t>
            </w:r>
            <w:r>
              <w:rPr>
                <w:rStyle w:val="31"/>
                <w:rFonts w:eastAsia="Arial Unicode MS"/>
              </w:rPr>
              <w:fldChar w:fldCharType="end"/>
            </w:r>
            <w:r>
              <w:rPr>
                <w:rStyle w:val="28"/>
                <w:rFonts w:ascii="Times New Roman" w:hAnsi="Times New Roman" w:cs="Times New Roman"/>
                <w:sz w:val="24"/>
                <w:szCs w:val="24"/>
                <w:shd w:val="clear" w:color="auto" w:fill="00FF00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2525D0%252598%2525D0%2525BD%2525D1%252581%2525D1%252582%2525D1%252580%2525D1%252583%2525D0%2525BA%2525D1%252586%2525D0%2525B8%2525D1%25258F%252520%2525D0%2525B4%2525D0%2525BB%2525D1%25258F%252520%2525D0%2525B8%2525D1%252582%2525D0%2525BE%2525D0%2525B3%2525D0%2525BE%2525D0%2525B2%2525D0%2525BE%2525D0%2525B3%2525D0%2525BE%252520%2525D0%2525BA%2525D0%2525BE%2525D0%2525BD%2525D1%252582%2525D1%252580%2525D0%2525BE%2525D0%2525BB%2525D1%25258F%252520%2525D0%2525B2%2525D0%2525B5%2525D1%252581%2525D0%2525B5%2525D0%2525BD%2525D0%2525BD%2525D0%2525B5%2525D0%2525B3%2525D0%2525BE%252520%2525D1%252581%2525D0%2525B5%2525D0%2525BC%2525D0%2525B5%2525D1%252581%2525D1%252582%2525D1%252580%2525D0%2525B0%2525202022-2023.pdf" </w:instrText>
            </w:r>
            <w:r>
              <w:fldChar w:fldCharType="separate"/>
            </w:r>
            <w:r>
              <w:rPr>
                <w:rStyle w:val="31"/>
                <w:rFonts w:eastAsia="Arial Unicode MS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31"/>
                <w:rFonts w:eastAsia="Arial Unicode MS"/>
              </w:rPr>
              <w:fldChar w:fldCharType="end"/>
            </w:r>
            <w:r>
              <w:rPr>
                <w:rStyle w:val="28"/>
                <w:rFonts w:ascii="Times New Roman" w:hAnsi="Times New Roman" w:cs="Times New Roman"/>
                <w:sz w:val="24"/>
                <w:szCs w:val="24"/>
                <w:shd w:val="clear" w:color="auto" w:fill="00FF00"/>
              </w:rPr>
              <w:t xml:space="preserve"> (актуальные документы загружены в ИС «Универ» и обновляются перед началом сессии); </w:t>
            </w:r>
            <w:r>
              <w:fldChar w:fldCharType="begin"/>
            </w:r>
            <w:r>
              <w:instrText xml:space="preserve"> HYPERLINK "https://univer.kaznu.kz/Content/instructions/%2525D0%25259F%2525D0%2525BE%2525D0%2525BB%2525D0%2525BE%2525D0%2525B6%2525D0%2525B5%2525D0%2525BD%2525D0%2525B8%2525D0%2525B5%252520%2525D0%2525BE%252520%2525D0%2525BF%2525D1%252580%2525D0%2525BE%2525D0%2525B2%2525D0%2525B5%2525D1%252580%2525D0%2525BA%2525D0%2525B5%252520%2525D0%2525BD%2525D0%2525B0%252520%2525D0%2525BD%2525D0%2525B0%2525D0%2525BB%2525D0%2525B8%2525D1%252587%2525D0%2525B8%2525D0%2525B5%252520%2525D0%2525B7%2525D0%2525B0%2525D0%2525B8%2525D0%2525BC%2525D1%252581%2525D1%252582%2525D0%2525B2%2525D0%2525BE%2525D0%2525B2%2525D0%2525B0%2525D0%2525BD%2525D0%2525B8%2525D0%2525B9%252520ru.pdf" </w:instrText>
            </w:r>
            <w:r>
              <w:fldChar w:fldCharType="separate"/>
            </w:r>
            <w:r>
              <w:rPr>
                <w:rStyle w:val="31"/>
                <w:rFonts w:eastAsia="Arial Unicode MS"/>
              </w:rPr>
              <w:t>«Положение о проверке текстовых документов обучающихся на наличие заимствований»</w:t>
            </w:r>
            <w:r>
              <w:rPr>
                <w:rStyle w:val="31"/>
                <w:rFonts w:eastAsia="Arial Unicode MS"/>
              </w:rPr>
              <w:fldChar w:fldCharType="end"/>
            </w:r>
            <w:r>
              <w:rPr>
                <w:rStyle w:val="28"/>
                <w:rFonts w:ascii="Times New Roman" w:hAnsi="Times New Roman" w:cs="Times New Roman"/>
                <w:sz w:val="24"/>
                <w:szCs w:val="24"/>
                <w:shd w:val="clear" w:color="auto" w:fill="00FF00"/>
              </w:rPr>
              <w:t xml:space="preserve">.  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7A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350903">
        <w:tblPrEx>
          <w:tblLayout w:type="fixed"/>
        </w:tblPrEx>
        <w:trPr>
          <w:trHeight w:val="1617" w:hRule="atLeast"/>
        </w:trPr>
        <w:tc>
          <w:tcPr>
            <w:tcW w:w="1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33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1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1E358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  <w:b/>
                <w:bCs/>
              </w:rPr>
              <w:t>1. Постоянно готовится к занятиям:</w:t>
            </w:r>
          </w:p>
          <w:p w14:paraId="369B7E0A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</w:rPr>
              <w:t>Например, подкрепляет утверждения соответствующими ссылками, делает краткие резюме</w:t>
            </w:r>
          </w:p>
          <w:p w14:paraId="063F12AA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</w:rPr>
              <w:t>Демонстрирует навыки эффективного обучения, помогает в обучении другим</w:t>
            </w:r>
          </w:p>
          <w:p w14:paraId="3CBBACBE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  <w:b/>
                <w:bCs/>
              </w:rPr>
              <w:t>2. Принимать ответственность за свое обучение:</w:t>
            </w:r>
          </w:p>
          <w:p w14:paraId="06DEDC94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14:paraId="2EC0CE4B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  <w:b/>
                <w:bCs/>
              </w:rPr>
              <w:t>3. Активно участвовать в обучении группы:</w:t>
            </w:r>
          </w:p>
          <w:p w14:paraId="35B6D363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</w:rPr>
              <w:t>Например, активно участвует в обсуждении, охотно берет задания</w:t>
            </w:r>
          </w:p>
          <w:p w14:paraId="41D84306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  <w:b/>
                <w:bCs/>
              </w:rPr>
              <w:t>4. Демонстрировать эффективные групповые навыки   </w:t>
            </w:r>
          </w:p>
          <w:p w14:paraId="209010A7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Style w:val="2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14:paraId="51DB977B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  <w:b/>
                <w:bCs/>
              </w:rPr>
              <w:t>5. Искусное владение коммуникации с ровесниками:</w:t>
            </w:r>
          </w:p>
          <w:p w14:paraId="704F2817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</w:rPr>
              <w:t>Например, активно слушает, восприимчив к невербальным и эмоциональным сигналам  </w:t>
            </w:r>
          </w:p>
          <w:p w14:paraId="27C1F577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Style w:val="2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Уважительное отношение</w:t>
            </w:r>
          </w:p>
          <w:p w14:paraId="56F29A7D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  <w:b/>
                <w:bCs/>
              </w:rPr>
              <w:t>6. Высоко развитые профессиональные навыки:</w:t>
            </w:r>
          </w:p>
          <w:p w14:paraId="341D9975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14:paraId="6E94F47E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</w:rPr>
              <w:t>Соблюдение этики и деонтологии в отношении пациентов и медперсонала</w:t>
            </w:r>
          </w:p>
          <w:p w14:paraId="6374818E">
            <w:pPr>
              <w:tabs>
                <w:tab w:val="left" w:pos="993"/>
                <w:tab w:val="left" w:pos="1134"/>
              </w:tabs>
              <w:spacing w:after="0" w:line="240" w:lineRule="auto"/>
              <w:jc w:val="both"/>
              <w:rPr>
                <w:rStyle w:val="2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Соблюдение субординации.</w:t>
            </w:r>
          </w:p>
          <w:p w14:paraId="079B0120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  <w:b/>
                <w:bCs/>
              </w:rPr>
              <w:t>7. Высокий самоанализ:</w:t>
            </w:r>
          </w:p>
          <w:p w14:paraId="6086E89D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14:paraId="3296AD85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  <w:b/>
                <w:bCs/>
              </w:rPr>
              <w:t>8. Высоко развитое критическое мышление:</w:t>
            </w:r>
          </w:p>
          <w:p w14:paraId="598BA307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14:paraId="5CFA29F8">
            <w:pPr>
              <w:pStyle w:val="9"/>
              <w:spacing w:before="0" w:after="0"/>
              <w:jc w:val="both"/>
              <w:rPr>
                <w:rStyle w:val="28"/>
                <w:rFonts w:cs="Times New Roman"/>
                <w:b/>
                <w:bCs/>
              </w:rPr>
            </w:pPr>
            <w:r>
              <w:rPr>
                <w:rStyle w:val="28"/>
                <w:rFonts w:cs="Times New Roman"/>
                <w:b/>
                <w:bCs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0428F48D">
            <w:pPr>
              <w:pStyle w:val="9"/>
              <w:spacing w:before="0" w:after="0"/>
              <w:jc w:val="both"/>
              <w:rPr>
                <w:rStyle w:val="28"/>
                <w:rFonts w:cs="Times New Roman"/>
              </w:rPr>
            </w:pPr>
            <w:r>
              <w:rPr>
                <w:rStyle w:val="28"/>
                <w:rFonts w:cs="Times New Roman"/>
              </w:rPr>
              <w:t>Соблюдает этику общения – как устную, так и письменную (в чатах и обращениях)</w:t>
            </w:r>
          </w:p>
          <w:p w14:paraId="323A7674">
            <w:pPr>
              <w:pStyle w:val="9"/>
              <w:spacing w:before="0" w:after="0"/>
              <w:jc w:val="both"/>
              <w:rPr>
                <w:rStyle w:val="28"/>
                <w:rFonts w:cs="Times New Roman"/>
                <w:b/>
                <w:bCs/>
              </w:rPr>
            </w:pPr>
            <w:r>
              <w:rPr>
                <w:rStyle w:val="28"/>
                <w:rFonts w:cs="Times New Roman"/>
                <w:b/>
                <w:bCs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 w14:paraId="07DF0095">
            <w:pPr>
              <w:pStyle w:val="9"/>
              <w:spacing w:before="0" w:after="0"/>
              <w:jc w:val="both"/>
              <w:rPr>
                <w:rFonts w:cs="Times New Roman"/>
              </w:rPr>
            </w:pPr>
            <w:r>
              <w:rPr>
                <w:rStyle w:val="28"/>
                <w:rFonts w:cs="Times New Roman"/>
              </w:rPr>
              <w:t>Строго соблюдает принципы врачебной этики и PRIMUM NON NOCER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60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EB774A">
        <w:tblPrEx>
          <w:tblLayout w:type="fixed"/>
        </w:tblPrEx>
        <w:trPr>
          <w:trHeight w:val="348" w:hRule="atLeast"/>
        </w:trPr>
        <w:tc>
          <w:tcPr>
            <w:tcW w:w="1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7A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251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F4F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>Дистанционное/онлайн обучение – запрещено по клинической дисциплине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D9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B9F240">
        <w:tblPrEx>
          <w:tblLayout w:type="fixed"/>
        </w:tblPrEx>
        <w:trPr>
          <w:trHeight w:val="2117" w:hRule="atLeast"/>
        </w:trPr>
        <w:tc>
          <w:tcPr>
            <w:tcW w:w="1437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C1745">
            <w:pPr>
              <w:spacing w:after="0" w:line="240" w:lineRule="auto"/>
              <w:rPr>
                <w:rStyle w:val="28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  <w:shd w:val="clear" w:color="auto" w:fill="00FF00"/>
              </w:rPr>
              <w:t>1. Согласно приказу МОН РК №17513 от 9 октября 2018 г. «Об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14:paraId="50258430">
            <w:pPr>
              <w:spacing w:after="0" w:line="240" w:lineRule="auto"/>
              <w:rPr>
                <w:rStyle w:val="28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  <w:shd w:val="clear" w:color="auto" w:fill="00FF00"/>
              </w:rPr>
              <w:t xml:space="preserve">Согласно вышеуказанному нормативному документу, специальности с кодом дисциплин </w:t>
            </w: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00FF00"/>
              </w:rPr>
              <w:t>здравоохранение</w:t>
            </w:r>
            <w:r>
              <w:rPr>
                <w:rStyle w:val="28"/>
                <w:rFonts w:ascii="Times New Roman" w:hAnsi="Times New Roman" w:cs="Times New Roman"/>
                <w:sz w:val="24"/>
                <w:szCs w:val="24"/>
                <w:shd w:val="clear" w:color="auto" w:fill="00FF00"/>
              </w:rPr>
              <w:t xml:space="preserve">: бакалавриат (6В101), магистратур (7M101), резидентур (7R101),  доктарантур, (8D101) - обучение в форме экстерната и онлайн-обучения – </w:t>
            </w: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00FF00"/>
              </w:rPr>
              <w:t>не допускается.</w:t>
            </w: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A4D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Таким образом обучающимся запрещается дистанционное обучение в любой форме.</w:t>
            </w: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(пример: проблема со здоровьем и придъявление потверждающего документа - медицинская справка, сигнальный лист СМП, выписка консультативного приёма к медицинскому специалисту - врачу)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D13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E2AC5B">
        <w:tblPrEx>
          <w:tblLayout w:type="fixed"/>
        </w:tblPrEx>
        <w:trPr>
          <w:trHeight w:val="310" w:hRule="atLeast"/>
        </w:trPr>
        <w:tc>
          <w:tcPr>
            <w:tcW w:w="1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F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251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7E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Утверждение и рассмотрение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8E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F3F770">
        <w:tblPrEx>
          <w:tblLayout w:type="fixed"/>
        </w:tblPrEx>
        <w:trPr>
          <w:trHeight w:val="310" w:hRule="atLeast"/>
        </w:trPr>
        <w:tc>
          <w:tcPr>
            <w:tcW w:w="54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B1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75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80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Еркебай Р.А.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E78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EBCA79">
        <w:tblPrEx>
          <w:tblLayout w:type="fixed"/>
        </w:tblPrEx>
        <w:trPr>
          <w:trHeight w:val="544" w:hRule="atLeast"/>
        </w:trPr>
        <w:tc>
          <w:tcPr>
            <w:tcW w:w="54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84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Комитет по качеству преподавания  и обучения факультета медицины и здравоохранения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3103B">
            <w:pPr>
              <w:spacing w:after="0" w:line="240" w:lineRule="auto"/>
              <w:jc w:val="both"/>
              <w:rPr>
                <w:rStyle w:val="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 xml:space="preserve">Протокол №     </w:t>
            </w:r>
          </w:p>
          <w:p w14:paraId="326C6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Дата утверждения</w:t>
            </w: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5EDF6">
            <w:pPr>
              <w:spacing w:after="0" w:line="240" w:lineRule="auto"/>
              <w:jc w:val="both"/>
              <w:rPr>
                <w:rStyle w:val="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Курманова Г.М.</w:t>
            </w:r>
          </w:p>
          <w:p w14:paraId="4F86B8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67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C84CBB">
        <w:tblPrEx>
          <w:tblLayout w:type="fixed"/>
        </w:tblPrEx>
        <w:trPr>
          <w:trHeight w:val="310" w:hRule="atLeast"/>
        </w:trPr>
        <w:tc>
          <w:tcPr>
            <w:tcW w:w="54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37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Декан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F4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A6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Калмаханов С.Б</w:t>
            </w:r>
          </w:p>
        </w:tc>
        <w:tc>
          <w:tcPr>
            <w:tcW w:w="521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D8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34715B">
      <w:pPr>
        <w:widowControl w:val="0"/>
        <w:spacing w:after="0" w:line="240" w:lineRule="auto"/>
        <w:ind w:hanging="216"/>
        <w:rPr>
          <w:rStyle w:val="28"/>
          <w:rFonts w:ascii="Times New Roman" w:hAnsi="Times New Roman" w:cs="Times New Roman"/>
          <w:sz w:val="24"/>
          <w:szCs w:val="24"/>
        </w:rPr>
      </w:pPr>
    </w:p>
    <w:p w14:paraId="1DED9E95">
      <w:pPr>
        <w:widowControl w:val="0"/>
        <w:spacing w:after="0" w:line="240" w:lineRule="auto"/>
        <w:ind w:hanging="108"/>
        <w:rPr>
          <w:rStyle w:val="28"/>
          <w:rFonts w:ascii="Times New Roman" w:hAnsi="Times New Roman" w:eastAsia="Times New Roman" w:cs="Times New Roman"/>
          <w:sz w:val="24"/>
          <w:szCs w:val="24"/>
        </w:rPr>
      </w:pPr>
    </w:p>
    <w:p w14:paraId="321DA930">
      <w:pPr>
        <w:spacing w:after="0" w:line="240" w:lineRule="auto"/>
        <w:jc w:val="center"/>
        <w:rPr>
          <w:rStyle w:val="28"/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Style w:val="28"/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занятий</w:t>
      </w:r>
    </w:p>
    <w:p w14:paraId="36F06A35">
      <w:pPr>
        <w:spacing w:after="0" w:line="240" w:lineRule="auto"/>
        <w:jc w:val="both"/>
        <w:rPr>
          <w:rStyle w:val="28"/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4"/>
        <w:tblW w:w="14562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2777"/>
        <w:gridCol w:w="5103"/>
        <w:gridCol w:w="3260"/>
        <w:gridCol w:w="2876"/>
      </w:tblGrid>
      <w:tr w14:paraId="5BD9E2BE">
        <w:tblPrEx>
          <w:tblLayout w:type="fixed"/>
        </w:tblPrEx>
        <w:trPr>
          <w:trHeight w:val="236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74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29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68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86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ED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14:paraId="6CF5E68B">
        <w:tblPrEx>
          <w:tblLayout w:type="fixed"/>
        </w:tblPrEx>
        <w:trPr>
          <w:trHeight w:val="5363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DFD58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лечения заболеваний зубочелюстной системы в клинике ортопедической стоматологии. Частичное разрушение клинической коронки зуба, клиника, диагностика, лечение. Особенности обследования больных.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CE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Методы обследования пациентов с дефектами твердых тканей зуба;</w:t>
            </w:r>
          </w:p>
          <w:p w14:paraId="03352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Индекс разрушения окклюзионной поверхности зуба (ИРОПЗ);</w:t>
            </w:r>
          </w:p>
          <w:p w14:paraId="29B892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Топографические особенности дефектов коронковой части зуба;</w:t>
            </w:r>
          </w:p>
          <w:p w14:paraId="28C70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Виды зубных протезов, восстанавливающих анатомическую форму зуба.</w:t>
            </w:r>
          </w:p>
          <w:p w14:paraId="7708B9D8">
            <w:pPr>
              <w:pStyle w:val="3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E9A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Учебник / Н.Г. Аболмасов, Н.Н. Аболмасов, М.С. Сердюков. - 11-е изд.- Москва: МЕД пресс-информ, 2020. - (556с.: ил). </w:t>
            </w:r>
          </w:p>
          <w:p w14:paraId="358225BF">
            <w:pPr>
              <w:pStyle w:val="25"/>
              <w:keepNex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C471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0B3F20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демонстрация учебной презентации по теме,</w:t>
            </w:r>
          </w:p>
          <w:p w14:paraId="0FC45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алгоритма диагностики,</w:t>
            </w:r>
          </w:p>
          <w:p w14:paraId="04C74D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Ролевая игра</w:t>
            </w:r>
          </w:p>
        </w:tc>
      </w:tr>
      <w:tr w14:paraId="5AC85315">
        <w:tblPrEx>
          <w:tblLayout w:type="fixed"/>
        </w:tblPrEx>
        <w:trPr>
          <w:trHeight w:val="5363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A4CAC">
            <w:pPr>
              <w:spacing w:after="0" w:line="240" w:lineRule="auto"/>
              <w:jc w:val="center"/>
              <w:rPr>
                <w:rStyle w:val="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C24CC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Показания к лечению патологии твердых тканей зубов вкладками, штифтовыми зубами, винирами. Методика препарирования зуба. Особенности клинических этапов.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C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Вкладки, виниры,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штифтовые зубы,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понятие, назначение, международная классификация;</w:t>
            </w:r>
          </w:p>
          <w:p w14:paraId="48784F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Показания и противопоказания к ортопедическому лечению вкладками, винирами,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штифтовыми зубами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;</w:t>
            </w:r>
          </w:p>
          <w:p w14:paraId="4A89E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Основные принципы формирования полостей под вкладки, виниры,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штифтовые зубы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;</w:t>
            </w:r>
          </w:p>
          <w:p w14:paraId="22EF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Методы изготовления вкладок, виниров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штифтовых зубов</w:t>
            </w:r>
          </w:p>
          <w:p w14:paraId="16A57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564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Учебник / Н.Г. Аболмасов, Н.Н. Аболмасов, М.С. Сердюков. - 11-е изд.- Москва: МЕД пресс-информ, 2020. - (556с.: ил). </w:t>
            </w:r>
          </w:p>
          <w:p w14:paraId="797FEB27">
            <w:pPr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77C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2A18BA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14:paraId="11BDE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алгоритма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ортопедического лечения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3E8DDF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DOPS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отработка навыков</w:t>
            </w:r>
          </w:p>
          <w:p w14:paraId="3CF33F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Снятие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оттисков</w:t>
            </w:r>
          </w:p>
        </w:tc>
      </w:tr>
      <w:tr w14:paraId="2EA5B9CC">
        <w:tblPrEx>
          <w:tblLayout w:type="fixed"/>
        </w:tblPrEx>
        <w:trPr>
          <w:trHeight w:val="5363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8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7A6C2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Показания к лечению патологий твердых тканей зуба искусственной коронкой (литая, пластмассовая, металлопластмассовая, металлокерамическая). Методика препарирования коронковой части зуба под  металлическую (литая, пластмассовая, металлопластмассовая) коронку. Снятие оттиска.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548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Искусственная коронка, понятие, виды, характеристика;</w:t>
            </w:r>
          </w:p>
          <w:p w14:paraId="5EF2EE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Показания и противопоказания к изготовлению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литой, штампованной, металлопластмассовой, металлокерамической, пластмассовой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;</w:t>
            </w:r>
          </w:p>
          <w:p w14:paraId="28AE6E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Клинико-лабораторные этапы изготовления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литой, штампованной, металлопластмассовой, металлокерамической, пластмассовой коронки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;</w:t>
            </w:r>
          </w:p>
          <w:p w14:paraId="46CF17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Клинические требования к культе отпрепарированного зуба;</w:t>
            </w:r>
          </w:p>
          <w:p w14:paraId="03E3C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Методика получения оттисков для изготовления искусственной  коронки, оценка их качества. 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3C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Учебник / Н.Г. Аболмасов, Н.Н. Аболмасов, М.С. Сердюков. - 11-е изд.- Москва: МЕД пресс-информ, 2020. - (556с.: ил). </w:t>
            </w:r>
          </w:p>
          <w:p w14:paraId="11FCD44E">
            <w:pPr>
              <w:pStyle w:val="25"/>
              <w:keepNext w:val="0"/>
              <w:jc w:val="both"/>
              <w:rPr>
                <w:rStyle w:val="28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14:paraId="2B696C62">
            <w:pPr>
              <w:pStyle w:val="6"/>
              <w:rPr>
                <w:rFonts w:cs="Times New Roman"/>
                <w:lang w:val="ru-RU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8FED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58E553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демонстрация учебной презентации по теме;</w:t>
            </w:r>
          </w:p>
          <w:p w14:paraId="70C7D7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в малых группах</w:t>
            </w:r>
          </w:p>
          <w:p w14:paraId="3DB4B0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Препарирование зубов на фантомных блоках;</w:t>
            </w:r>
          </w:p>
          <w:p w14:paraId="57D527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Снятие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оттисков</w:t>
            </w:r>
          </w:p>
          <w:p w14:paraId="0B5DF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4EF3F0">
        <w:tblPrEx>
          <w:tblLayout w:type="fixed"/>
        </w:tblPrEx>
        <w:trPr>
          <w:trHeight w:val="5363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58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65BE4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Припасовка искусственной коронки на зуб. Ошибки и осложнения при изготовлении и  применении искусственных коронок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027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анатомическая, клиническая коронка зуба, характеристика;</w:t>
            </w:r>
          </w:p>
          <w:p w14:paraId="5BBED643">
            <w:pPr>
              <w:pStyle w:val="40"/>
              <w:widowControl w:val="0"/>
              <w:tabs>
                <w:tab w:val="left" w:pos="142"/>
                <w:tab w:val="left" w:pos="426"/>
              </w:tabs>
              <w:ind w:left="0"/>
              <w:jc w:val="both"/>
            </w:pPr>
            <w:r>
              <w:t>Понятие клиническая шейка,  анатомическая шейка  зуба, их топографическое положение;</w:t>
            </w:r>
          </w:p>
          <w:p w14:paraId="432EAE05">
            <w:pPr>
              <w:pStyle w:val="40"/>
              <w:widowControl w:val="0"/>
              <w:tabs>
                <w:tab w:val="left" w:pos="142"/>
                <w:tab w:val="left" w:pos="426"/>
              </w:tabs>
              <w:ind w:left="0"/>
              <w:jc w:val="both"/>
              <w:rPr>
                <w:color w:val="000000"/>
                <w:lang w:eastAsia="en-US"/>
              </w:rPr>
            </w:pPr>
            <w:r>
              <w:t>Клинические  критерии  качества искусственной коронки;</w:t>
            </w:r>
            <w:r>
              <w:rPr>
                <w:color w:val="000000"/>
                <w:lang w:eastAsia="en-US"/>
              </w:rPr>
              <w:t xml:space="preserve"> </w:t>
            </w:r>
          </w:p>
          <w:p w14:paraId="70D6BBF2">
            <w:pPr>
              <w:pStyle w:val="40"/>
              <w:widowControl w:val="0"/>
              <w:tabs>
                <w:tab w:val="left" w:pos="142"/>
                <w:tab w:val="left" w:pos="426"/>
              </w:tabs>
              <w:ind w:left="0"/>
              <w:jc w:val="both"/>
            </w:pPr>
            <w:r>
              <w:rPr>
                <w:color w:val="000000"/>
                <w:lang w:eastAsia="en-US"/>
              </w:rPr>
              <w:t xml:space="preserve">Методика припасовки </w:t>
            </w:r>
            <w:r>
              <w:t>искусственной коронки на зуб.</w:t>
            </w:r>
          </w:p>
          <w:p w14:paraId="554C76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Ошибки и осложнения при применении искусственных коронок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9F277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Учебник / Н.Г. Аболмасов, Н.Н. Аболмасов, М.С. Сердюков. - 11-е изд.- Москва: МЕД пресс-информ, 2020. - (556с.: ил). 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B326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52C876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6F6691A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в малых группах</w:t>
            </w:r>
          </w:p>
          <w:p w14:paraId="5005B0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Припасовка искусственной коронки на фантомных блоках</w:t>
            </w:r>
          </w:p>
        </w:tc>
      </w:tr>
      <w:tr w14:paraId="5ED7012F">
        <w:tblPrEx>
          <w:tblLayout w:type="fixed"/>
        </w:tblPrEx>
        <w:trPr>
          <w:trHeight w:val="5363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0E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DFDBB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Цементы, их виды. Наложение и методика фиксации коронки на цемент.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7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Фиксирующие цементы, их виды, характеристика.  </w:t>
            </w:r>
          </w:p>
          <w:p w14:paraId="7793EB9B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припасовки искусственной коронки на зуб, коррекция</w:t>
            </w:r>
          </w:p>
          <w:p w14:paraId="00C2825D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и последовательность этапа фиксации на цемент.  </w:t>
            </w:r>
          </w:p>
          <w:p w14:paraId="410FD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Правила и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оследовательность этапа фиксации коронки на цемент;</w:t>
            </w:r>
          </w:p>
          <w:p w14:paraId="6E51A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пациенту по уходу и пользованию  искусственной коронкой.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71F17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Учебник / Н.Г. Аболмасов, Н.Н. Аболмасов, М.С. Сердюков. - 11-е изд.- Москва: МЕД пресс-информ, 2020. - (556с.: ил). 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601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4A23D8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5C2340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в малых группах</w:t>
            </w:r>
          </w:p>
          <w:p w14:paraId="62F15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DOPS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отработка навыков  </w:t>
            </w:r>
          </w:p>
        </w:tc>
      </w:tr>
      <w:tr w14:paraId="2F30ACFE">
        <w:tblPrEx>
          <w:tblLayout w:type="fixed"/>
        </w:tblPrEx>
        <w:trPr>
          <w:trHeight w:val="5363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54FC6">
            <w:pPr>
              <w:spacing w:after="0" w:line="240" w:lineRule="auto"/>
              <w:jc w:val="center"/>
              <w:rPr>
                <w:rStyle w:val="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247C1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Показания к депульпации зубов при изготовлении металлокерамических коронок. Зоны безопасности. Препарирование зуба под металлокерамическую коронку. Снятие оттиска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795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Показания к изготовлению коронки из металлокерамики;</w:t>
            </w:r>
          </w:p>
          <w:p w14:paraId="7E5D2A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Показания к депульпации зубов при изготовлении металлокерамической коронки;</w:t>
            </w:r>
          </w:p>
          <w:p w14:paraId="5736520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Зоны безопасности по Аболмасову, Клюеву;</w:t>
            </w:r>
          </w:p>
          <w:p w14:paraId="59F63C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Реакция пульпы зуба на препарирование, возможные осложнения. Тактика врача;</w:t>
            </w:r>
          </w:p>
          <w:p w14:paraId="5675FF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линико-лабораторные этапы изготовления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металлокерамической коронки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DF0F9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Ретракция десны, понятие, способы проведения; </w:t>
            </w:r>
          </w:p>
          <w:p w14:paraId="1365784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Формирование уступа, методика, виды;</w:t>
            </w:r>
          </w:p>
          <w:p w14:paraId="22246CF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  <w:tab w:val="left" w:pos="426"/>
              </w:tabs>
              <w:spacing w:after="0" w:line="240" w:lineRule="auto"/>
              <w:jc w:val="both"/>
              <w:rPr>
                <w:rStyle w:val="28"/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двуслойного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оттиска, методика.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32081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Учебник / Н.Г. Аболмасов, Н.Н. Аболмасов, М.С. Сердюков. - 11-е изд.- Москва: МЕД пресс-информ, 2020. - (556с.: ил). 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3AB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4AD6B0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292BB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Препарирование зубов на фантомных блоках</w:t>
            </w:r>
          </w:p>
          <w:p w14:paraId="42757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Снятие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оттисков</w:t>
            </w:r>
          </w:p>
        </w:tc>
      </w:tr>
      <w:tr w14:paraId="657BECFF">
        <w:tblPrEx>
          <w:tblLayout w:type="fixed"/>
        </w:tblPrEx>
        <w:trPr>
          <w:trHeight w:val="5363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94DC2">
            <w:pPr>
              <w:spacing w:after="0" w:line="240" w:lineRule="auto"/>
              <w:jc w:val="center"/>
              <w:rPr>
                <w:rStyle w:val="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9023D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Припасовка металлического колпачка на опорный зуб. Определение цвета. Проверка металлокерамической коронки, особенности коррекции. Наложение после нанесения глазури, фиксация на цемент. 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7B44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припасовки металлического колпачка, последовательность;</w:t>
            </w:r>
          </w:p>
          <w:p w14:paraId="630AF02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Клинические критерии качества металлического колпачка;</w:t>
            </w:r>
          </w:p>
          <w:p w14:paraId="35AB565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Определение цвета зуба, методы;</w:t>
            </w:r>
          </w:p>
          <w:p w14:paraId="091C297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Факторы, влияющие на определение цвета керамической облицовки.</w:t>
            </w:r>
          </w:p>
          <w:p w14:paraId="186F7640">
            <w:pPr>
              <w:pStyle w:val="27"/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Припасовка металлокерамической коронки, последовательность этапа;</w:t>
            </w:r>
          </w:p>
          <w:p w14:paraId="07183BB0">
            <w:pPr>
              <w:pStyle w:val="27"/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Клинические критерии качества металлокерамической коронки;</w:t>
            </w:r>
          </w:p>
          <w:p w14:paraId="47B67886">
            <w:pPr>
              <w:pStyle w:val="27"/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коррекции металлокерамической коронки;</w:t>
            </w:r>
          </w:p>
          <w:p w14:paraId="3E3A7F40">
            <w:pPr>
              <w:pStyle w:val="27"/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фиксации металлокерамической коронки на цемент;</w:t>
            </w:r>
          </w:p>
          <w:p w14:paraId="14A53CE9">
            <w:pPr>
              <w:pStyle w:val="27"/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both"/>
              <w:rPr>
                <w:rStyle w:val="28"/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пользованию и уходу за металлокерамической коронкой.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26C42">
            <w:pPr>
              <w:spacing w:after="0" w:line="240" w:lineRule="auto"/>
              <w:jc w:val="both"/>
              <w:rPr>
                <w:rStyle w:val="28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Учебник / Н.Г. Аболмасов, Н.Н. Аболмасов, М.С. Сердюков. - 11-е изд.- Москва: МЕД пресс-информ, 2020. - (556с.: ил). </w:t>
            </w:r>
          </w:p>
          <w:p w14:paraId="22CFD2C8">
            <w:pPr>
              <w:pStyle w:val="6"/>
              <w:rPr>
                <w:rFonts w:cs="Times New Roman"/>
                <w:lang w:val="ru-RU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E68C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71A60E0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0A741E4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Припасовка металлического колпачка на фантомных блоках</w:t>
            </w:r>
          </w:p>
          <w:p w14:paraId="584B8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Мини-конференция темы СРС</w:t>
            </w:r>
          </w:p>
        </w:tc>
      </w:tr>
      <w:tr w14:paraId="29FCC9AD">
        <w:tblPrEx>
          <w:tblLayout w:type="fixed"/>
        </w:tblPrEx>
        <w:trPr>
          <w:trHeight w:val="5363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FF144">
            <w:pPr>
              <w:spacing w:after="0" w:line="240" w:lineRule="auto"/>
              <w:jc w:val="center"/>
              <w:rPr>
                <w:rStyle w:val="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7967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Рубежный контроль №1.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542FA">
            <w:pPr>
              <w:spacing w:after="0" w:line="240" w:lineRule="auto"/>
              <w:jc w:val="both"/>
              <w:rPr>
                <w:rStyle w:val="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14:paraId="19175D8B">
            <w:pPr>
              <w:spacing w:after="0" w:line="240" w:lineRule="auto"/>
              <w:jc w:val="both"/>
              <w:rPr>
                <w:rStyle w:val="28"/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Прием практических навыков</w:t>
            </w:r>
          </w:p>
        </w:tc>
        <w:tc>
          <w:tcPr>
            <w:tcW w:w="6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42D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3A5FAC0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035642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тестирование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1F480BE3">
            <w:pPr>
              <w:spacing w:after="0" w:line="240" w:lineRule="auto"/>
              <w:jc w:val="both"/>
              <w:rPr>
                <w:rStyle w:val="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этап – прием практических навыков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  <w:tr w14:paraId="323DAA14">
        <w:tblPrEx>
          <w:tblLayout w:type="fixed"/>
        </w:tblPrEx>
        <w:trPr>
          <w:trHeight w:val="4588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1ACE4">
            <w:pPr>
              <w:spacing w:after="0" w:line="240" w:lineRule="auto"/>
              <w:jc w:val="center"/>
              <w:rPr>
                <w:rStyle w:val="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285C3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обследования при частичном дефекте в зубном ряду, клиника, диагностика. Показания к лечению мостовидными протезами. Обоснование выбора опорных элементов и промежуточной части мостовидного протеза.  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268F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дефектов зубных рядов по Кеннеди, Гаврилову;</w:t>
            </w:r>
          </w:p>
          <w:p w14:paraId="7CF2F2B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обследования больных при частичном дефекте зубного ряда;</w:t>
            </w:r>
          </w:p>
          <w:p w14:paraId="0F55A4B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Выносливость и резервные силы периодонта.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 выносливости пародонта зубов по Агапову и Оксману;</w:t>
            </w:r>
          </w:p>
          <w:p w14:paraId="639D5C6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степени подвижности зубов по Энтину;</w:t>
            </w:r>
          </w:p>
          <w:p w14:paraId="26EE6CF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Мостовидный протез, понятие, конструкции мостовидных протезов. </w:t>
            </w:r>
          </w:p>
          <w:p w14:paraId="23D69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Показания и противопоказания к ортопедическому лечению мостовидными протезами;</w:t>
            </w:r>
          </w:p>
          <w:p w14:paraId="252E0239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8"/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Опорные элементы и промежуточная часть мостовидного протеза, виды,  характеристика. Выбор и клиническая оценка опорных зубов;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80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Учебник / Н.Г. Аболмасов, Н.Н. Аболмасов, М.С. Сердюков. - 11-е изд.- Москва: МЕД пресс-информ, 2020. - (556с.: ил). </w:t>
            </w:r>
          </w:p>
          <w:p w14:paraId="79AFA2F7">
            <w:pPr>
              <w:pStyle w:val="25"/>
              <w:keepNext w:val="0"/>
              <w:jc w:val="both"/>
              <w:rPr>
                <w:rStyle w:val="28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14:paraId="620BE32D">
            <w:pPr>
              <w:pStyle w:val="6"/>
              <w:rPr>
                <w:rFonts w:cs="Times New Roman"/>
                <w:lang w:val="ru-RU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38CF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52F439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7E3C6B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алгоритма ортопедического лечения</w:t>
            </w:r>
          </w:p>
          <w:p w14:paraId="3FD6E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Ролевая игра</w:t>
            </w:r>
          </w:p>
        </w:tc>
      </w:tr>
      <w:tr w14:paraId="110FE920">
        <w:tblPrEx>
          <w:tblLayout w:type="fixed"/>
        </w:tblPrEx>
        <w:trPr>
          <w:trHeight w:val="3171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29ABC">
            <w:pPr>
              <w:spacing w:after="0" w:line="240" w:lineRule="auto"/>
              <w:jc w:val="center"/>
              <w:rPr>
                <w:rStyle w:val="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6CD21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Клинико-лабораторные этапы  изготовления паяного мостовидного протеза при различных  опорных элементах. Особенности  препарирования опорных зубов.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8329F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препарирования опорных зубов при изготовлении металлических цельнолитых и пластмассовых мостовидных протезов;</w:t>
            </w:r>
          </w:p>
          <w:p w14:paraId="779AE11D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качества препарированных опорных зубов под мостовидные протезы;</w:t>
            </w:r>
          </w:p>
          <w:p w14:paraId="22690EFB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Клинико-лабораторные этапы изготовления цельнолитых мостовидных протезов.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F2EEB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Учебник / Н.Г. Аболмасов, Н.Н. Аболмасов, М.С. Сердюков. - 11-е изд.- Москва: МЕД пресс-информ, 2020. - (556с.: ил). 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0D48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1EF5536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448C3C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в малых группах</w:t>
            </w:r>
          </w:p>
          <w:p w14:paraId="5300988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Препарирование зубов на фантомных блоках.</w:t>
            </w:r>
          </w:p>
          <w:p w14:paraId="75CB3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Снятие оттисков</w:t>
            </w:r>
          </w:p>
        </w:tc>
      </w:tr>
      <w:tr w14:paraId="6699ED09">
        <w:tblPrEx>
          <w:tblLayout w:type="fixed"/>
        </w:tblPrEx>
        <w:trPr>
          <w:trHeight w:val="3029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F34E3">
            <w:pPr>
              <w:spacing w:after="0" w:line="240" w:lineRule="auto"/>
              <w:jc w:val="center"/>
              <w:rPr>
                <w:rStyle w:val="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CAE27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Припасовка опорных коронок мостовидного протеза на зубы, снятие оттиска. Припасовка и наложение мостовидного протеза, фиксация. Критерий качества.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1BEC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Припасовка мостовидного протеза, последовательность выполнения этапа; </w:t>
            </w:r>
          </w:p>
          <w:p w14:paraId="5AC16D8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Клинические критерии качества металлического цельнолитого мостовидного протеза;</w:t>
            </w:r>
          </w:p>
          <w:p w14:paraId="4993B09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мостовидного протеза на цемент, порядок проведения этапа</w:t>
            </w:r>
          </w:p>
          <w:p w14:paraId="41EA041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пациенту по пользованию и уходу за мостовидным протезом;</w:t>
            </w:r>
          </w:p>
          <w:p w14:paraId="05E9785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Ошибки и осложнения,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рогноз лечения мостовидными протезами.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42048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Учебник / Н.Г. Аболмасов, Н.Н. Аболмасов, М.С. Сердюков. - 11-е изд.- Москва: МЕД пресс-информ, 2020. - (556с.: ил). 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7EC8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</w:t>
            </w:r>
          </w:p>
          <w:p w14:paraId="101A08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51D27F2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212121"/>
                <w:sz w:val="24"/>
                <w:szCs w:val="24"/>
                <w:lang w:eastAsia="en-US"/>
              </w:rPr>
              <w:t>Ролевая игра;</w:t>
            </w:r>
          </w:p>
          <w:p w14:paraId="13656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Припасовка опорных коронок мостовидного протеза на фантомных блоках</w:t>
            </w:r>
          </w:p>
          <w:p w14:paraId="08D17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Мини-конференция темы СРС</w:t>
            </w:r>
          </w:p>
        </w:tc>
      </w:tr>
      <w:tr w14:paraId="6993373E">
        <w:tblPrEx>
          <w:tblLayout w:type="fixed"/>
        </w:tblPrEx>
        <w:trPr>
          <w:trHeight w:val="2094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76CC7">
            <w:pPr>
              <w:spacing w:after="0" w:line="240" w:lineRule="auto"/>
              <w:jc w:val="center"/>
              <w:rPr>
                <w:rStyle w:val="28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4E776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Адгезивные мостовидные протезы. Особенности изготовление клинико-лабораторные этапов.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053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Показания и противопоказания, о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собенности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изготовления</w:t>
            </w:r>
            <w:r>
              <w:rPr>
                <w:rFonts w:ascii="Times New Roman" w:hAnsi="Times New Roman" w:cs="Times New Roman"/>
                <w:bCs/>
                <w:color w:val="242424"/>
                <w:kern w:val="36"/>
                <w:sz w:val="24"/>
                <w:szCs w:val="24"/>
              </w:rPr>
              <w:t xml:space="preserve"> адгезивного мостовидного протеза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  <w:p w14:paraId="657782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Клинико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лабораторные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этапы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зготовления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242424"/>
                <w:kern w:val="36"/>
                <w:sz w:val="24"/>
                <w:szCs w:val="24"/>
              </w:rPr>
              <w:t xml:space="preserve">адгезивного мостовидного протеза.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адгезивного мостовидного протеза,  ошибки и осложнения, прогноз.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B5DA1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Учебник / Н.Г. Аболмасов, Н.Н. Аболмасов, М.С. Сердюков. - 11-е изд.- Москва: МЕД пресс-информ, 2020. - (556с.: ил). 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989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7B06C1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4D41A3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в малых группах;</w:t>
            </w:r>
          </w:p>
          <w:p w14:paraId="6A2A5D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алгоритма этапов ортопедического лечения</w:t>
            </w:r>
          </w:p>
          <w:p w14:paraId="76560A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Препарирование зубов на фантомных блоках</w:t>
            </w:r>
          </w:p>
          <w:p w14:paraId="4A3EE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Снятие оттисков</w:t>
            </w:r>
          </w:p>
        </w:tc>
      </w:tr>
      <w:tr w14:paraId="71D2599B">
        <w:tblPrEx>
          <w:tblLayout w:type="fixed"/>
        </w:tblPrEx>
        <w:trPr>
          <w:trHeight w:val="3171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B2D60">
            <w:pPr>
              <w:spacing w:after="0" w:line="240" w:lineRule="auto"/>
              <w:jc w:val="center"/>
              <w:rPr>
                <w:rStyle w:val="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88C46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ортопедического лечения дефектов зубного ряда пластмассовыми, фарфоровыми, цельнолитыми мостовидными протезами.  Особенности препарирования опорных зубов. Клинические этапы изготовления.</w:t>
            </w:r>
          </w:p>
          <w:p w14:paraId="5ABA2F72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B1656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Показания и противопоказания к изготовлению мостовидных протезов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пластмассы, фарфора, цельнолитых;</w:t>
            </w:r>
          </w:p>
          <w:p w14:paraId="2B54A6A1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Клинико-лабораторные этапы изготовления мостовидных протезов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пластмассы, фарфоровыми, цельнолитыми;</w:t>
            </w:r>
          </w:p>
          <w:p w14:paraId="6989299B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препарирования опорных зубов для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изготовления мостовидных протезов из различных материалов;</w:t>
            </w:r>
          </w:p>
          <w:p w14:paraId="0AEAC3A9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Ошибки при протезировании дефектов зубных рядов мостовидными протезами осложнения, прогноз.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A7911">
            <w:pPr>
              <w:spacing w:after="0" w:line="240" w:lineRule="auto"/>
              <w:jc w:val="both"/>
              <w:rPr>
                <w:rStyle w:val="28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Учебник / Н.Г. Аболмасов, Н.Н. Аболмасов, М.С. Сердюков. - 11-е изд.- Москва: МЕД пресс-информ, 2020. - (556с.: ил). </w:t>
            </w:r>
          </w:p>
          <w:p w14:paraId="34B35FA9">
            <w:pPr>
              <w:pStyle w:val="6"/>
              <w:rPr>
                <w:rFonts w:cs="Times New Roman"/>
                <w:lang w:val="ru-RU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4C6A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00C67C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59A876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алгоритма ортопедического лечения</w:t>
            </w:r>
          </w:p>
          <w:p w14:paraId="2ED100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Препарирование зубов на фантомных блоках</w:t>
            </w:r>
          </w:p>
          <w:p w14:paraId="47CF2B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Снятие оттисков</w:t>
            </w:r>
          </w:p>
        </w:tc>
      </w:tr>
      <w:tr w14:paraId="50151DDF">
        <w:tblPrEx>
          <w:tblLayout w:type="fixed"/>
        </w:tblPrEx>
        <w:trPr>
          <w:trHeight w:val="2604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4827A">
            <w:pPr>
              <w:spacing w:after="0" w:line="240" w:lineRule="auto"/>
              <w:jc w:val="center"/>
              <w:rPr>
                <w:rStyle w:val="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0D8A1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ортопедического лечения дефектов зубного ряда металлопластмассовыми, металлокерамическими  мостовидными протезами.  Особенности препарирования опорных зубов. Клинические этапы изготовления.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347C4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Показания и противопоказания к изготовлению мостовидных протезов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металлопластмассы, металлокерамики.</w:t>
            </w:r>
          </w:p>
          <w:p w14:paraId="0F651BA6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Клинико-лабораторные этапы изготовления мостовидных протезов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металлопластмассы, металлокерамики;</w:t>
            </w:r>
          </w:p>
          <w:p w14:paraId="0D3609FE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Ошибки при протезировании дефектов зубных рядов мостовидными протезами осложнения, прогноз.</w:t>
            </w:r>
          </w:p>
          <w:p w14:paraId="6D29FAA9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217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Ортопедическая 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Учебник / Н.Г. Аболмасов, Н.Н. Аболмасов, М.С. Сердюков. - 11-е изд.- Москва: МЕД пресс-информ, 2020. - (556с.: ил). </w:t>
            </w:r>
          </w:p>
          <w:p w14:paraId="1F9C3DBB">
            <w:pPr>
              <w:pStyle w:val="25"/>
              <w:keepNext w:val="0"/>
              <w:jc w:val="both"/>
              <w:rPr>
                <w:rStyle w:val="28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14:paraId="47F8F6A4">
            <w:pPr>
              <w:pStyle w:val="6"/>
              <w:rPr>
                <w:rFonts w:cs="Times New Roman"/>
                <w:lang w:val="ru-RU"/>
              </w:rPr>
            </w:pP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B4D9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Формативное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оценивание:</w:t>
            </w:r>
          </w:p>
          <w:p w14:paraId="776B56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TBL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CBL</w:t>
            </w:r>
          </w:p>
          <w:p w14:paraId="6BF150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алгоритмов ортопедического лечения</w:t>
            </w:r>
          </w:p>
          <w:p w14:paraId="23B9934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Препарирование зубов на фантомных блоках</w:t>
            </w:r>
          </w:p>
          <w:p w14:paraId="3F4188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Снятие оттисков</w:t>
            </w:r>
          </w:p>
        </w:tc>
      </w:tr>
      <w:tr w14:paraId="1B035F8E">
        <w:tblPrEx>
          <w:tblLayout w:type="fixed"/>
        </w:tblPrEx>
        <w:trPr>
          <w:trHeight w:val="31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7E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1B28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Рубежный контроль №2.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BFAC0A5">
            <w:pPr>
              <w:spacing w:after="0" w:line="240" w:lineRule="auto"/>
              <w:jc w:val="both"/>
              <w:rPr>
                <w:rStyle w:val="2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14:paraId="05CC0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Прием практических навыков</w:t>
            </w:r>
          </w:p>
        </w:tc>
        <w:tc>
          <w:tcPr>
            <w:tcW w:w="6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17F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</w:t>
            </w:r>
          </w:p>
          <w:p w14:paraId="4427CD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45F88CD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тестирование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6B404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этап – прием практических навыков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</w:tbl>
    <w:p w14:paraId="6B7584F4">
      <w:pPr>
        <w:widowControl w:val="0"/>
        <w:spacing w:after="0" w:line="240" w:lineRule="auto"/>
        <w:ind w:hanging="108"/>
        <w:rPr>
          <w:rStyle w:val="28"/>
          <w:rFonts w:ascii="Times New Roman" w:hAnsi="Times New Roman" w:eastAsia="Times New Roman" w:cs="Times New Roman"/>
          <w:sz w:val="24"/>
          <w:szCs w:val="24"/>
        </w:rPr>
      </w:pPr>
    </w:p>
    <w:p w14:paraId="167A7197">
      <w:pPr>
        <w:widowControl w:val="0"/>
        <w:spacing w:after="0" w:line="240" w:lineRule="auto"/>
        <w:jc w:val="both"/>
        <w:rPr>
          <w:rStyle w:val="28"/>
          <w:rFonts w:ascii="Times New Roman" w:hAnsi="Times New Roman" w:eastAsia="Times New Roman" w:cs="Times New Roman"/>
          <w:sz w:val="24"/>
          <w:szCs w:val="24"/>
        </w:rPr>
      </w:pPr>
    </w:p>
    <w:p w14:paraId="726465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Самостоятельная работа студентов</w:t>
      </w:r>
    </w:p>
    <w:p w14:paraId="1097C4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4"/>
        <w:tblW w:w="13998" w:type="dxa"/>
        <w:tblInd w:w="4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496"/>
        <w:gridCol w:w="3164"/>
        <w:gridCol w:w="2487"/>
      </w:tblGrid>
      <w:tr w14:paraId="683627C6">
        <w:tblPrEx>
          <w:tblLayout w:type="fixed"/>
        </w:tblPrEx>
        <w:tc>
          <w:tcPr>
            <w:tcW w:w="851" w:type="dxa"/>
          </w:tcPr>
          <w:p w14:paraId="2952E3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96" w:type="dxa"/>
          </w:tcPr>
          <w:p w14:paraId="6BF3D5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 СРС</w:t>
            </w:r>
          </w:p>
          <w:p w14:paraId="044CE8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14:paraId="1581BF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СРС</w:t>
            </w:r>
          </w:p>
        </w:tc>
        <w:tc>
          <w:tcPr>
            <w:tcW w:w="2487" w:type="dxa"/>
          </w:tcPr>
          <w:p w14:paraId="2DAD30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сдачи</w:t>
            </w:r>
          </w:p>
        </w:tc>
      </w:tr>
      <w:tr w14:paraId="324A0D78">
        <w:tblPrEx>
          <w:tblLayout w:type="fixed"/>
        </w:tblPrEx>
        <w:trPr>
          <w:cantSplit/>
          <w:trHeight w:val="589" w:hRule="atLeast"/>
        </w:trPr>
        <w:tc>
          <w:tcPr>
            <w:tcW w:w="851" w:type="dxa"/>
            <w:shd w:val="clear" w:color="auto" w:fill="E2EFD9"/>
          </w:tcPr>
          <w:p w14:paraId="00A0C813">
            <w:pPr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shd w:val="clear" w:color="auto" w:fill="E2EFD9"/>
          </w:tcPr>
          <w:p w14:paraId="33283F05">
            <w:pPr>
              <w:pStyle w:val="27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Провизорные коронки. Показания и противопоказания. Методика изготовления</w:t>
            </w:r>
          </w:p>
        </w:tc>
        <w:tc>
          <w:tcPr>
            <w:tcW w:w="3164" w:type="dxa"/>
            <w:shd w:val="clear" w:color="auto" w:fill="E2EFD9"/>
          </w:tcPr>
          <w:p w14:paraId="2A066C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</w:t>
            </w:r>
          </w:p>
        </w:tc>
        <w:tc>
          <w:tcPr>
            <w:tcW w:w="2487" w:type="dxa"/>
            <w:vMerge w:val="restart"/>
            <w:shd w:val="clear" w:color="auto" w:fill="E2EFD9"/>
          </w:tcPr>
          <w:p w14:paraId="537F12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2C2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Рубежный контроль №1</w:t>
            </w:r>
          </w:p>
        </w:tc>
      </w:tr>
      <w:tr w14:paraId="2B62F9F1">
        <w:tblPrEx>
          <w:tblLayout w:type="fixed"/>
        </w:tblPrEx>
        <w:trPr>
          <w:cantSplit/>
          <w:trHeight w:val="562" w:hRule="atLeast"/>
        </w:trPr>
        <w:tc>
          <w:tcPr>
            <w:tcW w:w="851" w:type="dxa"/>
            <w:shd w:val="clear" w:color="auto" w:fill="E2EFD9"/>
          </w:tcPr>
          <w:p w14:paraId="5DF372B5">
            <w:pPr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shd w:val="clear" w:color="auto" w:fill="E2EFD9"/>
          </w:tcPr>
          <w:p w14:paraId="5F8479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и тактические ошибки при частичной вторичной адентии и ортопедическом лечении мостовидными протезами, осложнения</w:t>
            </w:r>
          </w:p>
        </w:tc>
        <w:tc>
          <w:tcPr>
            <w:tcW w:w="3164" w:type="dxa"/>
            <w:shd w:val="clear" w:color="auto" w:fill="E2EFD9"/>
          </w:tcPr>
          <w:p w14:paraId="7843497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</w:t>
            </w:r>
          </w:p>
        </w:tc>
        <w:tc>
          <w:tcPr>
            <w:tcW w:w="2487" w:type="dxa"/>
            <w:vMerge w:val="continue"/>
            <w:shd w:val="clear" w:color="auto" w:fill="E2EFD9"/>
          </w:tcPr>
          <w:p w14:paraId="4866D0B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C0C6CA">
        <w:tblPrEx>
          <w:tblLayout w:type="fixed"/>
        </w:tblPrEx>
        <w:trPr>
          <w:cantSplit/>
        </w:trPr>
        <w:tc>
          <w:tcPr>
            <w:tcW w:w="851" w:type="dxa"/>
            <w:shd w:val="clear" w:color="auto" w:fill="E2EFD9"/>
          </w:tcPr>
          <w:p w14:paraId="0F1B6221">
            <w:pPr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shd w:val="clear" w:color="auto" w:fill="E2EFD9"/>
          </w:tcPr>
          <w:p w14:paraId="28903B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методы и средства обезболивания, применение на ортопедическом приеме</w:t>
            </w:r>
          </w:p>
        </w:tc>
        <w:tc>
          <w:tcPr>
            <w:tcW w:w="3164" w:type="dxa"/>
            <w:shd w:val="clear" w:color="auto" w:fill="E2EFD9"/>
          </w:tcPr>
          <w:p w14:paraId="404FD0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2487" w:type="dxa"/>
            <w:vMerge w:val="continue"/>
            <w:shd w:val="clear" w:color="auto" w:fill="E2EFD9"/>
          </w:tcPr>
          <w:p w14:paraId="50F98DC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89345F">
        <w:tblPrEx>
          <w:tblLayout w:type="fixed"/>
        </w:tblPrEx>
        <w:trPr>
          <w:cantSplit/>
        </w:trPr>
        <w:tc>
          <w:tcPr>
            <w:tcW w:w="851" w:type="dxa"/>
            <w:shd w:val="clear" w:color="auto" w:fill="FBE4D5"/>
          </w:tcPr>
          <w:p w14:paraId="4E96EF66">
            <w:pPr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shd w:val="clear" w:color="auto" w:fill="FBE4D5"/>
          </w:tcPr>
          <w:p w14:paraId="3646F4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Несъемное протезирование на имплантах. Виды конструкций на имплантах.</w:t>
            </w:r>
          </w:p>
          <w:p w14:paraId="0F6B08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с другими видами несъемного протезирования.</w:t>
            </w:r>
          </w:p>
        </w:tc>
        <w:tc>
          <w:tcPr>
            <w:tcW w:w="3164" w:type="dxa"/>
            <w:shd w:val="clear" w:color="auto" w:fill="FBE4D5"/>
          </w:tcPr>
          <w:p w14:paraId="183F63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Реферат/презентация</w:t>
            </w:r>
          </w:p>
        </w:tc>
        <w:tc>
          <w:tcPr>
            <w:tcW w:w="2487" w:type="dxa"/>
            <w:vMerge w:val="restart"/>
            <w:shd w:val="clear" w:color="auto" w:fill="FAE2D5"/>
          </w:tcPr>
          <w:p w14:paraId="52CB55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Рубежный контроль №2</w:t>
            </w:r>
          </w:p>
        </w:tc>
      </w:tr>
      <w:tr w14:paraId="197B2656">
        <w:tblPrEx>
          <w:tblLayout w:type="fixed"/>
        </w:tblPrEx>
        <w:trPr>
          <w:cantSplit/>
        </w:trPr>
        <w:tc>
          <w:tcPr>
            <w:tcW w:w="851" w:type="dxa"/>
            <w:shd w:val="clear" w:color="auto" w:fill="FBE4D5"/>
          </w:tcPr>
          <w:p w14:paraId="73AB0A02">
            <w:pPr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shd w:val="clear" w:color="auto" w:fill="FBE4D5"/>
          </w:tcPr>
          <w:p w14:paraId="03ABE5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Эффективные методики препарирования и получения точных оттисков.</w:t>
            </w:r>
          </w:p>
        </w:tc>
        <w:tc>
          <w:tcPr>
            <w:tcW w:w="3164" w:type="dxa"/>
            <w:shd w:val="clear" w:color="auto" w:fill="FBE4D5"/>
          </w:tcPr>
          <w:p w14:paraId="748A02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2487" w:type="dxa"/>
            <w:vMerge w:val="continue"/>
            <w:shd w:val="clear" w:color="auto" w:fill="FAE2D5"/>
          </w:tcPr>
          <w:p w14:paraId="6D98C9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47A81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AD2065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5CA8D753">
      <w:pPr>
        <w:spacing w:after="0" w:line="240" w:lineRule="auto"/>
        <w:jc w:val="center"/>
        <w:rPr>
          <w:rStyle w:val="28"/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9250680" cy="4602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068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97CAB">
      <w:pPr>
        <w:spacing w:after="0" w:line="240" w:lineRule="auto"/>
        <w:jc w:val="center"/>
        <w:rPr>
          <w:rStyle w:val="28"/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8108D15">
      <w:pPr>
        <w:spacing w:after="0" w:line="240" w:lineRule="auto"/>
        <w:jc w:val="center"/>
        <w:rPr>
          <w:rStyle w:val="28"/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E0113C0">
      <w:pPr>
        <w:spacing w:after="0" w:line="240" w:lineRule="auto"/>
        <w:jc w:val="center"/>
        <w:rPr>
          <w:rStyle w:val="28"/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A5FA4A4">
      <w:pPr>
        <w:spacing w:after="0" w:line="240" w:lineRule="auto"/>
        <w:jc w:val="center"/>
        <w:rPr>
          <w:rStyle w:val="28"/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23BCCAC">
      <w:pPr>
        <w:spacing w:after="0" w:line="240" w:lineRule="auto"/>
        <w:jc w:val="center"/>
        <w:rPr>
          <w:rStyle w:val="28"/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B279297">
      <w:pPr>
        <w:spacing w:after="0" w:line="240" w:lineRule="auto"/>
        <w:jc w:val="center"/>
        <w:rPr>
          <w:rStyle w:val="28"/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82F75DC">
      <w:pPr>
        <w:spacing w:after="0" w:line="240" w:lineRule="auto"/>
        <w:jc w:val="center"/>
        <w:rPr>
          <w:rStyle w:val="28"/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FC94BF2">
      <w:pPr>
        <w:spacing w:after="0" w:line="240" w:lineRule="auto"/>
        <w:jc w:val="center"/>
        <w:rPr>
          <w:rStyle w:val="28"/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8734047">
      <w:pPr>
        <w:spacing w:after="0" w:line="240" w:lineRule="auto"/>
        <w:jc w:val="center"/>
        <w:rPr>
          <w:rStyle w:val="28"/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875DAEE">
      <w:pPr>
        <w:spacing w:after="0" w:line="240" w:lineRule="auto"/>
        <w:jc w:val="center"/>
        <w:rPr>
          <w:rStyle w:val="28"/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C5CAEF5">
      <w:pPr>
        <w:widowControl w:val="0"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КРИТЕРИИ ОЦЕНКИ УСТНОГО ОТВЕТА СТУДЕНТА</w:t>
      </w:r>
    </w:p>
    <w:p w14:paraId="4AB0C651">
      <w:pPr>
        <w:widowControl w:val="0"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4"/>
        <w:tblW w:w="14029" w:type="dxa"/>
        <w:tblInd w:w="1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2"/>
        <w:gridCol w:w="1417"/>
        <w:gridCol w:w="2609"/>
        <w:gridCol w:w="1701"/>
      </w:tblGrid>
      <w:tr w14:paraId="2FE552AA">
        <w:tblPrEx>
          <w:tblLayout w:type="fixed"/>
        </w:tblPrEx>
        <w:tc>
          <w:tcPr>
            <w:tcW w:w="8302" w:type="dxa"/>
          </w:tcPr>
          <w:p w14:paraId="7AB4FF0B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93F3D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ответа</w:t>
            </w:r>
          </w:p>
        </w:tc>
        <w:tc>
          <w:tcPr>
            <w:tcW w:w="1417" w:type="dxa"/>
          </w:tcPr>
          <w:p w14:paraId="53EBAC8C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в БРС</w:t>
            </w:r>
          </w:p>
        </w:tc>
        <w:tc>
          <w:tcPr>
            <w:tcW w:w="2609" w:type="dxa"/>
          </w:tcPr>
          <w:p w14:paraId="13476934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сформирован-ности компетенцнй по дисциплине</w:t>
            </w:r>
          </w:p>
        </w:tc>
        <w:tc>
          <w:tcPr>
            <w:tcW w:w="1701" w:type="dxa"/>
          </w:tcPr>
          <w:p w14:paraId="359BAA69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ЕСТS</w:t>
            </w:r>
          </w:p>
        </w:tc>
      </w:tr>
      <w:tr w14:paraId="5636EAF1">
        <w:tblPrEx>
          <w:tblLayout w:type="fixed"/>
        </w:tblPrEx>
        <w:tc>
          <w:tcPr>
            <w:tcW w:w="8302" w:type="dxa"/>
            <w:shd w:val="clear" w:color="auto" w:fill="E2EFD9"/>
          </w:tcPr>
          <w:p w14:paraId="0BA11968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полный, развернутый ответ на поставленный вопрос, показана совокупность осознанных знаний об объекте, проявляющаяся в свободном оперировании понятиями, умении выделить существенные и несущественные его признаки, причинно-следственные связи. Знание об объекте демонстрируется на фоне понимания его в системе данной науки и междисциплинарных связей. Ответ формулируется в терминах науки, изложен литературным языком, логичен, доказателен, демонстрирует авторскую позицию  студента. В полной мере овладел компетенциями</w:t>
            </w:r>
          </w:p>
        </w:tc>
        <w:tc>
          <w:tcPr>
            <w:tcW w:w="1417" w:type="dxa"/>
            <w:shd w:val="clear" w:color="auto" w:fill="E2EFD9"/>
          </w:tcPr>
          <w:p w14:paraId="3E584F7F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96-100</w:t>
            </w:r>
          </w:p>
        </w:tc>
        <w:tc>
          <w:tcPr>
            <w:tcW w:w="2609" w:type="dxa"/>
            <w:shd w:val="clear" w:color="auto" w:fill="E2EFD9"/>
          </w:tcPr>
          <w:p w14:paraId="5CEE9520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01" w:type="dxa"/>
            <w:shd w:val="clear" w:color="auto" w:fill="E2EFD9"/>
          </w:tcPr>
          <w:p w14:paraId="47DBCC3C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А+</w:t>
            </w:r>
          </w:p>
        </w:tc>
      </w:tr>
      <w:tr w14:paraId="369AE5C3">
        <w:tblPrEx>
          <w:tblLayout w:type="fixed"/>
        </w:tblPrEx>
        <w:tc>
          <w:tcPr>
            <w:tcW w:w="8302" w:type="dxa"/>
            <w:shd w:val="clear" w:color="auto" w:fill="E2EFD9"/>
          </w:tcPr>
          <w:p w14:paraId="13E014E4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полный, развернутый ответ на поставленный вопрос, показана совокупность осознанных знаний об объекте, проявляющаяся в свободном оперировании понятиями, умении выделить существенные и несущественные его признаки, причинно-следственные связи. Знание об объекте демонстрируется на фоне понимания его в системе данной науки и междисциплинарных связей. Уместно использована терминология в ответе, изложен литературным языком, логичен, доказателен, демонстрирует авторскую позицию студента. В полной мере овладел компетенциями</w:t>
            </w:r>
          </w:p>
        </w:tc>
        <w:tc>
          <w:tcPr>
            <w:tcW w:w="1417" w:type="dxa"/>
            <w:shd w:val="clear" w:color="auto" w:fill="E2EFD9"/>
          </w:tcPr>
          <w:p w14:paraId="168E338A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90-95</w:t>
            </w:r>
          </w:p>
        </w:tc>
        <w:tc>
          <w:tcPr>
            <w:tcW w:w="2609" w:type="dxa"/>
            <w:shd w:val="clear" w:color="auto" w:fill="E2EFD9"/>
          </w:tcPr>
          <w:p w14:paraId="685BFE43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01" w:type="dxa"/>
            <w:shd w:val="clear" w:color="auto" w:fill="E2EFD9"/>
          </w:tcPr>
          <w:p w14:paraId="2C3634F8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14:paraId="4CF49CFB">
        <w:tblPrEx>
          <w:tblLayout w:type="fixed"/>
        </w:tblPrEx>
        <w:tc>
          <w:tcPr>
            <w:tcW w:w="8302" w:type="dxa"/>
            <w:shd w:val="clear" w:color="auto" w:fill="EDEDED"/>
          </w:tcPr>
          <w:p w14:paraId="6F6D313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полный, развернутый ответ на поставленный вопрос, доказательно раскрыты основные положения темы; в ответе прослеживается четкая структура, логическая последовательность, отражающая сущность раскрываемых понятий, теорий, явлений. Ответ изложен литературным языком с использованием терминологии. В ответе допущены недочеты, исправленные студентом с помощью преподавателя. В полной мере овладел компетенциями.</w:t>
            </w:r>
          </w:p>
        </w:tc>
        <w:tc>
          <w:tcPr>
            <w:tcW w:w="1417" w:type="dxa"/>
            <w:shd w:val="clear" w:color="auto" w:fill="EDEDED"/>
          </w:tcPr>
          <w:p w14:paraId="4B071BB2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76-89</w:t>
            </w:r>
          </w:p>
        </w:tc>
        <w:tc>
          <w:tcPr>
            <w:tcW w:w="2609" w:type="dxa"/>
            <w:shd w:val="clear" w:color="auto" w:fill="EDEDED"/>
          </w:tcPr>
          <w:p w14:paraId="6ABE6563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701" w:type="dxa"/>
            <w:shd w:val="clear" w:color="auto" w:fill="EDEDED"/>
          </w:tcPr>
          <w:p w14:paraId="25446C1F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14:paraId="6A6B33AF">
        <w:tblPrEx>
          <w:tblLayout w:type="fixed"/>
        </w:tblPrEx>
        <w:tc>
          <w:tcPr>
            <w:tcW w:w="8302" w:type="dxa"/>
            <w:shd w:val="clear" w:color="auto" w:fill="FFF2CC"/>
          </w:tcPr>
          <w:p w14:paraId="5F371A1B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недостаточно полный и последовательный ответ на поставленный вопрос, но при этом показано умение выделить существенные и несущественные признаки и причинно-следственные связи. Ответ логичен, изложен с использованием терминологии по теме. Могут быть допущены 1-2 ошибки в определении основных понятий, которые  студент затрудняется исправить самостоятельно. Слабо овладел компетенциями.</w:t>
            </w:r>
          </w:p>
        </w:tc>
        <w:tc>
          <w:tcPr>
            <w:tcW w:w="1417" w:type="dxa"/>
            <w:shd w:val="clear" w:color="auto" w:fill="FFF2CC"/>
          </w:tcPr>
          <w:p w14:paraId="5FF15E3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66-74</w:t>
            </w:r>
          </w:p>
        </w:tc>
        <w:tc>
          <w:tcPr>
            <w:tcW w:w="2609" w:type="dxa"/>
            <w:shd w:val="clear" w:color="auto" w:fill="FFF2CC"/>
          </w:tcPr>
          <w:p w14:paraId="49B94198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701" w:type="dxa"/>
            <w:shd w:val="clear" w:color="auto" w:fill="FFF2CC"/>
          </w:tcPr>
          <w:p w14:paraId="63165296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14:paraId="596BF208">
        <w:tblPrEx>
          <w:tblLayout w:type="fixed"/>
        </w:tblPrEx>
        <w:tc>
          <w:tcPr>
            <w:tcW w:w="8302" w:type="dxa"/>
            <w:shd w:val="clear" w:color="auto" w:fill="FBE4D5"/>
          </w:tcPr>
          <w:p w14:paraId="2DAAAFB2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неполный ответ, логика и последовательность изложения имеют существенные нарушения. Допущены грубые ошибки при определении сущности раскрываемых понятий, теорий, явлений, вследствие непонимания студентом их существенных и несущественных признаков и связей. В ответе отсутствуют выводы. Слабо овладел компетенциями.</w:t>
            </w:r>
          </w:p>
        </w:tc>
        <w:tc>
          <w:tcPr>
            <w:tcW w:w="1417" w:type="dxa"/>
            <w:shd w:val="clear" w:color="auto" w:fill="FBE4D5"/>
          </w:tcPr>
          <w:p w14:paraId="08230174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60-65</w:t>
            </w:r>
          </w:p>
        </w:tc>
        <w:tc>
          <w:tcPr>
            <w:tcW w:w="2609" w:type="dxa"/>
            <w:shd w:val="clear" w:color="auto" w:fill="FBE4D5"/>
          </w:tcPr>
          <w:p w14:paraId="41FB850D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Крайне низкий</w:t>
            </w:r>
          </w:p>
        </w:tc>
        <w:tc>
          <w:tcPr>
            <w:tcW w:w="1701" w:type="dxa"/>
            <w:shd w:val="clear" w:color="auto" w:fill="FBE4D5"/>
          </w:tcPr>
          <w:p w14:paraId="692C0941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14:paraId="19FF8174">
        <w:tblPrEx>
          <w:tblLayout w:type="fixed"/>
        </w:tblPrEx>
        <w:tc>
          <w:tcPr>
            <w:tcW w:w="8302" w:type="dxa"/>
            <w:shd w:val="clear" w:color="auto" w:fill="F2F2F2"/>
          </w:tcPr>
          <w:p w14:paraId="1D30FA92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неполный ответ, представляющий собой разрозненные знания по теме вопроса с существенными ошибками в определениях. Присутствуют фрагментарность, нелогичность изложения. Студент не осознает связь данного понятия, теории, явления с другими объектами дисциплины. Отсутствуют выводы, конкретизация и доказательность изложения. Речь неграмотная. Дополнительные и уточняющие вопросы преподавателя не приводят к коррекции ответа студента не только на поставленный вопрос, но и на другие  вопросы дисциплины. Компетенции не сформированы.</w:t>
            </w:r>
          </w:p>
        </w:tc>
        <w:tc>
          <w:tcPr>
            <w:tcW w:w="1417" w:type="dxa"/>
            <w:shd w:val="clear" w:color="auto" w:fill="F2F2F2"/>
          </w:tcPr>
          <w:p w14:paraId="7B096876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0-59</w:t>
            </w:r>
          </w:p>
        </w:tc>
        <w:tc>
          <w:tcPr>
            <w:tcW w:w="2609" w:type="dxa"/>
            <w:shd w:val="clear" w:color="auto" w:fill="F2F2F2"/>
          </w:tcPr>
          <w:p w14:paraId="32F96443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сформированы</w:t>
            </w:r>
          </w:p>
        </w:tc>
        <w:tc>
          <w:tcPr>
            <w:tcW w:w="1701" w:type="dxa"/>
            <w:shd w:val="clear" w:color="auto" w:fill="F2F2F2"/>
          </w:tcPr>
          <w:p w14:paraId="24883FAC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</w:p>
        </w:tc>
      </w:tr>
    </w:tbl>
    <w:p w14:paraId="7A15FC0E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387398C7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45B8CF27">
      <w:pPr>
        <w:widowControl w:val="0"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ОЦЕНОЧНЫЙ ЛИСТ </w:t>
      </w:r>
    </w:p>
    <w:p w14:paraId="5DEFE23C">
      <w:pPr>
        <w:widowControl w:val="0"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устного опроса студента с коммуникативными навыками</w:t>
      </w:r>
    </w:p>
    <w:tbl>
      <w:tblPr>
        <w:tblStyle w:val="14"/>
        <w:tblW w:w="15133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2410"/>
        <w:gridCol w:w="2943"/>
        <w:gridCol w:w="2977"/>
        <w:gridCol w:w="3294"/>
        <w:gridCol w:w="2943"/>
      </w:tblGrid>
      <w:tr w14:paraId="6C926A32">
        <w:tblPrEx>
          <w:tblLayout w:type="fixed"/>
        </w:tblPrEx>
        <w:trPr>
          <w:cantSplit/>
          <w:trHeight w:val="258" w:hRule="atLeast"/>
        </w:trPr>
        <w:tc>
          <w:tcPr>
            <w:tcW w:w="566" w:type="dxa"/>
            <w:vMerge w:val="restart"/>
          </w:tcPr>
          <w:p w14:paraId="56C6F42F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992877E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14:paraId="7564AD22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2F2AE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2157" w:type="dxa"/>
            <w:gridSpan w:val="4"/>
          </w:tcPr>
          <w:p w14:paraId="3334C478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0A61FF79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FBF81F">
        <w:tblPrEx>
          <w:tblLayout w:type="fixed"/>
        </w:tblPrEx>
        <w:trPr>
          <w:cantSplit/>
          <w:trHeight w:val="535" w:hRule="atLeast"/>
        </w:trPr>
        <w:tc>
          <w:tcPr>
            <w:tcW w:w="566" w:type="dxa"/>
            <w:vMerge w:val="continue"/>
          </w:tcPr>
          <w:p w14:paraId="4800E491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</w:tcPr>
          <w:p w14:paraId="654D77CC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67F9C73E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Превосходно - 18 баллов</w:t>
            </w:r>
          </w:p>
        </w:tc>
        <w:tc>
          <w:tcPr>
            <w:tcW w:w="2977" w:type="dxa"/>
          </w:tcPr>
          <w:p w14:paraId="745D7235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Хорошо - 14 баллов</w:t>
            </w:r>
          </w:p>
        </w:tc>
        <w:tc>
          <w:tcPr>
            <w:tcW w:w="3294" w:type="dxa"/>
          </w:tcPr>
          <w:p w14:paraId="3FF34F8B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Приемлемо - 10 баллов</w:t>
            </w:r>
          </w:p>
        </w:tc>
        <w:tc>
          <w:tcPr>
            <w:tcW w:w="2943" w:type="dxa"/>
          </w:tcPr>
          <w:p w14:paraId="743F5DBC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Плохо - 5 баллов</w:t>
            </w:r>
          </w:p>
        </w:tc>
      </w:tr>
      <w:tr w14:paraId="537C449D">
        <w:tblPrEx>
          <w:tblLayout w:type="fixed"/>
        </w:tblPrEx>
        <w:trPr>
          <w:trHeight w:val="960" w:hRule="atLeast"/>
        </w:trPr>
        <w:tc>
          <w:tcPr>
            <w:tcW w:w="566" w:type="dxa"/>
          </w:tcPr>
          <w:p w14:paraId="066A9CCD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430E084A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Содержание.</w:t>
            </w:r>
          </w:p>
          <w:p w14:paraId="0C60D1FB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Демонстрировал  подробное и  точное содержание темы</w:t>
            </w:r>
          </w:p>
        </w:tc>
        <w:tc>
          <w:tcPr>
            <w:tcW w:w="2943" w:type="dxa"/>
          </w:tcPr>
          <w:p w14:paraId="79644E84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понимание темы, ответ всегда подкрепляется фактами.</w:t>
            </w:r>
          </w:p>
        </w:tc>
        <w:tc>
          <w:tcPr>
            <w:tcW w:w="2977" w:type="dxa"/>
          </w:tcPr>
          <w:p w14:paraId="182510F9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понимание содержания темы. Почти все ответы подкреплены фактами.</w:t>
            </w:r>
          </w:p>
        </w:tc>
        <w:tc>
          <w:tcPr>
            <w:tcW w:w="3294" w:type="dxa"/>
          </w:tcPr>
          <w:p w14:paraId="6108CD0A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Продемонстрировал базовое понимание темы. </w:t>
            </w:r>
          </w:p>
          <w:p w14:paraId="29AED565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не были подкреплены фактами.</w:t>
            </w:r>
          </w:p>
        </w:tc>
        <w:tc>
          <w:tcPr>
            <w:tcW w:w="2943" w:type="dxa"/>
          </w:tcPr>
          <w:p w14:paraId="333D5896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Немного фактов, связанных с темой. Большая часть информации - мнение.</w:t>
            </w:r>
          </w:p>
        </w:tc>
      </w:tr>
      <w:tr w14:paraId="4619CD36">
        <w:tblPrEx>
          <w:tblLayout w:type="fixed"/>
        </w:tblPrEx>
        <w:trPr>
          <w:trHeight w:val="79" w:hRule="atLeast"/>
        </w:trPr>
        <w:tc>
          <w:tcPr>
            <w:tcW w:w="566" w:type="dxa"/>
          </w:tcPr>
          <w:p w14:paraId="616117DF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64DDA1DF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Знания.</w:t>
            </w:r>
          </w:p>
          <w:p w14:paraId="2597DC61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Демонстрировал знание предмета</w:t>
            </w:r>
          </w:p>
          <w:p w14:paraId="4DEE2C16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451E2055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 глубокое знание темы. Отвечает на все  вопросы преподавателя, ответы отличаются глубиной и полнотой раскрытия темы. </w:t>
            </w:r>
          </w:p>
        </w:tc>
        <w:tc>
          <w:tcPr>
            <w:tcW w:w="2977" w:type="dxa"/>
          </w:tcPr>
          <w:p w14:paraId="2FCB3CA3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рабочее знание темы. Удовлетворительно отвечал на вопросы преподавателя.</w:t>
            </w:r>
          </w:p>
        </w:tc>
        <w:tc>
          <w:tcPr>
            <w:tcW w:w="3294" w:type="dxa"/>
          </w:tcPr>
          <w:p w14:paraId="22E2184D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базовые знания по теме. Отвечает на вопросы преподавателя, повторяя ответы - не предоставляя никакой дополнительной информации. </w:t>
            </w:r>
          </w:p>
        </w:tc>
        <w:tc>
          <w:tcPr>
            <w:tcW w:w="2943" w:type="dxa"/>
          </w:tcPr>
          <w:p w14:paraId="56CB08B4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слабое или полное отсутствие знаний по теме. Не может ответить на вопросы преподавателя или прокомментировать какую-либо часть презентации.</w:t>
            </w:r>
          </w:p>
        </w:tc>
      </w:tr>
      <w:tr w14:paraId="729FA227">
        <w:tblPrEx>
          <w:tblLayout w:type="fixed"/>
        </w:tblPrEx>
        <w:trPr>
          <w:trHeight w:val="79" w:hRule="atLeast"/>
        </w:trPr>
        <w:tc>
          <w:tcPr>
            <w:tcW w:w="566" w:type="dxa"/>
          </w:tcPr>
          <w:p w14:paraId="66E2791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194B62F6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Взаимосвязь.</w:t>
            </w:r>
          </w:p>
          <w:p w14:paraId="7C202C6A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Продемонстрировал понимание сущности процессов</w:t>
            </w:r>
          </w:p>
          <w:p w14:paraId="7954CF6C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45A6583F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прочные знания основных процессов, владеет терминологическим аппаратом, умеет объяснять, делать выводы, давать аргументированные ответы в полном объеме.</w:t>
            </w:r>
          </w:p>
        </w:tc>
        <w:tc>
          <w:tcPr>
            <w:tcW w:w="2977" w:type="dxa"/>
          </w:tcPr>
          <w:p w14:paraId="19944606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знания основных процессов, владеет терминологическим аппаратом, умеет объяснять, делать выводы, давать аргументированные ответы, допускаются неточности.</w:t>
            </w:r>
          </w:p>
        </w:tc>
        <w:tc>
          <w:tcPr>
            <w:tcW w:w="3294" w:type="dxa"/>
          </w:tcPr>
          <w:p w14:paraId="684F258D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базовые знания процессов, не достаточно владеет терминологическим аппаратом, сложно объясняет, с трудом делает выводы. </w:t>
            </w:r>
          </w:p>
        </w:tc>
        <w:tc>
          <w:tcPr>
            <w:tcW w:w="2943" w:type="dxa"/>
          </w:tcPr>
          <w:p w14:paraId="3F60761A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слабое или полное отсутствие знаний базовых процессов. Не владеет терминологическим аппаратом, не может делать выводы.</w:t>
            </w:r>
          </w:p>
        </w:tc>
      </w:tr>
      <w:tr w14:paraId="7CF47E18">
        <w:tblPrEx>
          <w:tblLayout w:type="fixed"/>
        </w:tblPrEx>
        <w:trPr>
          <w:trHeight w:val="79" w:hRule="atLeast"/>
        </w:trPr>
        <w:tc>
          <w:tcPr>
            <w:tcW w:w="566" w:type="dxa"/>
          </w:tcPr>
          <w:p w14:paraId="711CA2C8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729DD328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BBA9327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Продемонстрировал владение дополнительной информацией по теме</w:t>
            </w:r>
          </w:p>
          <w:p w14:paraId="2FAC0F1E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6CCC477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  глубокое знание темы. Владеет дополнительной информацией по теме, ответы отличаются глубиной и полнотой раскрытия темы. Применяет примеры. Поддерживает зрительный контакт со всеми.</w:t>
            </w:r>
          </w:p>
        </w:tc>
        <w:tc>
          <w:tcPr>
            <w:tcW w:w="2977" w:type="dxa"/>
          </w:tcPr>
          <w:p w14:paraId="289A0FE1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рабочее знание темы. Владеет дополнительной информацией по теме, ответы отличаются глубиной и полнотой раскрытия темы. Применяет примеры. Несколько раз во время презентации устанавливал зрительный контакт.</w:t>
            </w:r>
          </w:p>
        </w:tc>
        <w:tc>
          <w:tcPr>
            <w:tcW w:w="3294" w:type="dxa"/>
          </w:tcPr>
          <w:p w14:paraId="395FEDF3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базовые знания по теме. Не владеет дополнительной информацией по теме, ответы не отличаются глубиной и полнотой раскрытия темы. Не применяет примеры. Изредка устанавливал зрительный контакт с одним или двумя членами аудитории</w:t>
            </w:r>
          </w:p>
        </w:tc>
        <w:tc>
          <w:tcPr>
            <w:tcW w:w="2943" w:type="dxa"/>
          </w:tcPr>
          <w:p w14:paraId="30385A7F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слабое или полное отсутствие знаний по теме. Не владеет дополнительной информацией по теме. Не применяет примеры. Почти не смотрит в глаза аудитории. Смотрит вниз на записи</w:t>
            </w:r>
          </w:p>
        </w:tc>
      </w:tr>
      <w:tr w14:paraId="5202902D">
        <w:tblPrEx>
          <w:tblLayout w:type="fixed"/>
        </w:tblPrEx>
        <w:trPr>
          <w:trHeight w:val="79" w:hRule="atLeast"/>
        </w:trPr>
        <w:tc>
          <w:tcPr>
            <w:tcW w:w="566" w:type="dxa"/>
          </w:tcPr>
          <w:p w14:paraId="4A96554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0451863E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Аудитория:</w:t>
            </w:r>
          </w:p>
          <w:p w14:paraId="4697B404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Продемонстрировал умение  взаимодействия с аудиторией</w:t>
            </w:r>
          </w:p>
          <w:p w14:paraId="44E1DFD6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2854DB2D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отличный ритм и стиль выступления на основе отзывов аудитории. Спокойно и красноречиво отвечает на вопросы и комментарии аудитории. Увлекает аудиторию на протяжении всей презентации.</w:t>
            </w:r>
          </w:p>
          <w:p w14:paraId="5A691D4B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95BF2F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хороший ритм и стиль выступления. Несколько раз регулировал громкость, темп и энтузиазм. Отвечал на вопросы аудитории. </w:t>
            </w:r>
          </w:p>
        </w:tc>
        <w:tc>
          <w:tcPr>
            <w:tcW w:w="3294" w:type="dxa"/>
          </w:tcPr>
          <w:p w14:paraId="44D427FE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удовлетворительны ритм и стиль выступления. Говорит громче по просьбе аудитории. Докладчик чувствовал себя некомфортно. Докладчик попытался изменить энтузиазм или темп, чтобы удержать внимание аудитории.</w:t>
            </w:r>
          </w:p>
        </w:tc>
        <w:tc>
          <w:tcPr>
            <w:tcW w:w="2943" w:type="dxa"/>
          </w:tcPr>
          <w:p w14:paraId="1A0F24C6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корректировал стиль выступления в зависимости от реакции аудитории. Не смог ответить на вопросы аудитории. Докладчик не предпринял никаких видимых усилий, чтобы удержать интерес аудитории.</w:t>
            </w:r>
          </w:p>
        </w:tc>
      </w:tr>
      <w:tr w14:paraId="5575CB32">
        <w:tblPrEx>
          <w:tblLayout w:type="fixed"/>
        </w:tblPrEx>
        <w:trPr>
          <w:trHeight w:val="79" w:hRule="atLeast"/>
        </w:trPr>
        <w:tc>
          <w:tcPr>
            <w:tcW w:w="566" w:type="dxa"/>
          </w:tcPr>
          <w:p w14:paraId="4761FCCB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2BC78C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  <w:p w14:paraId="4B930A7E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14:paraId="63066C4C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977" w:type="dxa"/>
          </w:tcPr>
          <w:p w14:paraId="0875885D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294" w:type="dxa"/>
          </w:tcPr>
          <w:p w14:paraId="1FFD08B7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943" w:type="dxa"/>
          </w:tcPr>
          <w:p w14:paraId="49441F69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14:paraId="23012504">
      <w:pPr>
        <w:widowControl w:val="0"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DF5DAD9">
      <w:pPr>
        <w:widowControl w:val="0"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BD9B336">
      <w:pPr>
        <w:widowControl w:val="0"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9BD0C89">
      <w:pPr>
        <w:widowControl w:val="0"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496CF83">
      <w:pPr>
        <w:widowControl w:val="0"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8A3DC6F">
      <w:pPr>
        <w:widowControl w:val="0"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14C744E">
      <w:pPr>
        <w:widowControl w:val="0"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D168FFB">
      <w:pPr>
        <w:widowControl w:val="0"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59E5A24">
      <w:pPr>
        <w:widowControl w:val="0"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6F4D545">
      <w:pPr>
        <w:widowControl w:val="0"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БАЛЛЬНО-РЕЙТИНГОВАЯ ОЦЕНКА СРС – ТВОРЧЕСКОГО ЗАДАНИЯ</w:t>
      </w:r>
    </w:p>
    <w:p w14:paraId="49A688C4">
      <w:pPr>
        <w:widowControl w:val="0"/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(максимально 90 баллов) + бонусы за английский язык и тайм-менеджмент</w:t>
      </w:r>
    </w:p>
    <w:tbl>
      <w:tblPr>
        <w:tblStyle w:val="14"/>
        <w:tblW w:w="14600" w:type="dxa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2097"/>
        <w:gridCol w:w="3573"/>
        <w:gridCol w:w="2976"/>
        <w:gridCol w:w="2835"/>
        <w:gridCol w:w="2523"/>
      </w:tblGrid>
      <w:tr w14:paraId="17075F44">
        <w:tblPrEx>
          <w:tblLayout w:type="fixed"/>
        </w:tblPrEx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992BC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EED5E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51C64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F223D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14603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7E8B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14:paraId="6E7EBCF5">
        <w:tblPrEx>
          <w:tblLayout w:type="fixed"/>
        </w:tblPrEx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E82AE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811EC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Сосредоточен-ность на проблеме </w:t>
            </w: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453D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Организованный сосредоточенный, выделяет все относящиеся к основной выявленной проблеме вопросы с пониманием конкретной клиничеcкой ситуации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229EA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Организованный, сосредоточенный, выделяет все относящиеся к основной выявленной проблеме вопросы, но нет понимания  конкретной клиничеcкой ситуации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ECDA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Несосредоточенный, </w:t>
            </w:r>
          </w:p>
          <w:p w14:paraId="68E52D41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Отвлечение на не относящиеся к основной выявленной проблеме вопросы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5F46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Неточный, упускает главное, несоответствующие данные.</w:t>
            </w:r>
          </w:p>
        </w:tc>
      </w:tr>
      <w:tr w14:paraId="2ABE5367">
        <w:tblPrEx>
          <w:tblLayout w:type="fixed"/>
        </w:tblPrEx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3E829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E28C2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Информатив-ность и эффективность презентации</w:t>
            </w:r>
          </w:p>
          <w:p w14:paraId="3BBE9FB3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016E5F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донесена вся необходимая информация по теме в свободной, последовательной, логичной  манере </w:t>
            </w:r>
          </w:p>
          <w:p w14:paraId="20F3EBE9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 выбрана форма продукта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E025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Донесена вся необходимая информация в логичной  манере, но с мелкими неточностями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D96E1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необходимая информация по теме изложена хаотично, с негрубыми ошибками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2218F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отражена важная информация по теме, грубые ошибки</w:t>
            </w:r>
          </w:p>
        </w:tc>
      </w:tr>
      <w:tr w14:paraId="5EDADBF6">
        <w:tblPrEx>
          <w:tblLayout w:type="fixed"/>
        </w:tblPrEx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251FC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019E6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Достоверность</w:t>
            </w: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E4ED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выбран на основании достоверно установленных фактов.  </w:t>
            </w:r>
          </w:p>
          <w:p w14:paraId="14B46AF9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понимания по уровню или качеству доказательств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8A181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выводы и заключения сформулированы на основании допущений или некорректных фактов.  Нет полного  понимания уровня или качества доказательств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8C3E7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0604A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 и заключения не обоснованы или неправильный</w:t>
            </w:r>
          </w:p>
        </w:tc>
      </w:tr>
      <w:tr w14:paraId="1C107634">
        <w:tblPrEx>
          <w:tblLayout w:type="fixed"/>
        </w:tblPrEx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5478F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6EE99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Логичность и последовательность</w:t>
            </w: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C3F85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логично и последовательно, имеет внутреннее единство, положения в продукте вытекают один из другого и логично взаимосвязаны между собой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DA649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внутреннее единство, положения продукта вытекает один из другого , но есть неточности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1179C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39462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Перескакивает с одного на другое, трудно уловить основную идею </w:t>
            </w:r>
          </w:p>
        </w:tc>
      </w:tr>
      <w:tr w14:paraId="0163CF70">
        <w:tblPrEx>
          <w:tblLayout w:type="fixed"/>
        </w:tblPrEx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37372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0ABF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литературы</w:t>
            </w: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2DF01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Литературные данные представлены в логичной взаимосвязи, демонстрируют глубокую проработку основных и дополнительных информационных ресурсов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1F7E4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Литературные данные демонстрируют проработку основной литературы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FA718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Литературные данные не всегда к месту, не поддерживают логичность и доказательность изложений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9FF36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Непоследовательность и хаотичность в изложении данных, противоречивость</w:t>
            </w:r>
          </w:p>
          <w:p w14:paraId="7D109CFF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знаний по основному учебнику</w:t>
            </w:r>
          </w:p>
        </w:tc>
      </w:tr>
      <w:tr w14:paraId="3087BDC9">
        <w:tblPrEx>
          <w:tblLayout w:type="fixed"/>
        </w:tblPrEx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9A545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64101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значимость</w:t>
            </w: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888D3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Высокая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5C8BE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Значимо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2DC71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достаточно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FB677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приемлемо</w:t>
            </w:r>
          </w:p>
        </w:tc>
      </w:tr>
      <w:tr w14:paraId="57E4814F">
        <w:tblPrEx>
          <w:tblLayout w:type="fixed"/>
        </w:tblPrEx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89797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C7850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Ориентированность на интересы пациента</w:t>
            </w: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06397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Высокая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9591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Ориентированы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CB5C1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достаточно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58FA6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приемлемо</w:t>
            </w:r>
          </w:p>
        </w:tc>
      </w:tr>
      <w:tr w14:paraId="19D1844D">
        <w:tblPrEx>
          <w:tblLayout w:type="fixed"/>
        </w:tblPrEx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1A1C4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7D5E4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Применимость в будущей практике  </w:t>
            </w: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53EB5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Высокая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3660A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Применимо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E87F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достаточно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3E694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приемлемо</w:t>
            </w:r>
          </w:p>
        </w:tc>
      </w:tr>
      <w:tr w14:paraId="0DF38F17">
        <w:tblPrEx>
          <w:tblLayout w:type="fixed"/>
        </w:tblPrEx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D2ADC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1E5D4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Наглядность презентации, качество доклада (оценка докладчика)</w:t>
            </w: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AE0CA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Корректно, к месту использованы все возможности Power Point или других е-гаджетов, свободное  владение материалом, уверенная манера изложения    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E7915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Перегружена или недостаточно используются наглядные материалы,  неполное владение материалом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7C9FB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материалы не информативны не уверенно докладывает 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C9A99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владеет материалом, не умеет его изложить </w:t>
            </w:r>
          </w:p>
        </w:tc>
      </w:tr>
      <w:tr w14:paraId="4055933C">
        <w:tblPrEx>
          <w:tblLayout w:type="fixed"/>
        </w:tblPrEx>
        <w:trPr>
          <w:trHeight w:val="427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51EF9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бонус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22A72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язык/ русский/казахский язык*</w:t>
            </w: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33826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полностью сдан на английском/русском/казахском языке (проверяет зав. кафедрой)  </w:t>
            </w:r>
          </w:p>
          <w:p w14:paraId="766DD062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+ 10-20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зависимости от качества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043D9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подготовлен на английском, сдан на рус/каз </w:t>
            </w:r>
          </w:p>
          <w:p w14:paraId="4F97CC99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+ 5-10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зависимости от качества (или наоборот)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0F1A9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подготовке продукта использованы англоязычные источники </w:t>
            </w:r>
          </w:p>
          <w:p w14:paraId="0C939F56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+ 2-5 баллов в зависимости от качества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46FE6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CFC74B">
        <w:tblPrEx>
          <w:tblLayout w:type="fixed"/>
        </w:tblPrEx>
        <w:trPr>
          <w:trHeight w:val="427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E45FB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бонус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F7837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Тайм-менеджмент**</w:t>
            </w: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39B24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сдан раньше срока  </w:t>
            </w:r>
          </w:p>
          <w:p w14:paraId="64A380A7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набавляется 10 баллов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B78EE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сдан вовремя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не набавляются</w:t>
            </w:r>
          </w:p>
          <w:p w14:paraId="54AB42B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C254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Отсрочка сдачи, не влияющая на качество</w:t>
            </w:r>
          </w:p>
          <w:p w14:paraId="3D9FD03E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Минус 2 балла 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4A920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 с опозданием</w:t>
            </w:r>
          </w:p>
          <w:p w14:paraId="48D8F8DB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Минус 10 баллов</w:t>
            </w:r>
          </w:p>
        </w:tc>
      </w:tr>
      <w:tr w14:paraId="08BF8756">
        <w:tblPrEx>
          <w:tblLayout w:type="fixed"/>
        </w:tblPrEx>
        <w:trPr>
          <w:trHeight w:val="427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D6B01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Бонус 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EC845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Рейтинг*** </w:t>
            </w:r>
          </w:p>
          <w:p w14:paraId="09760724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C9E2A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C5991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баллы (до 10 баллов) </w:t>
            </w:r>
          </w:p>
        </w:tc>
        <w:tc>
          <w:tcPr>
            <w:tcW w:w="8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5053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Выдающаяся работа, например: </w:t>
            </w:r>
          </w:p>
          <w:p w14:paraId="0E76CEC7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Лучшая работа в группе</w:t>
            </w:r>
          </w:p>
          <w:p w14:paraId="7EE7650E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  <w:p w14:paraId="0E1CD635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Инновационный подход к выполнению задания</w:t>
            </w:r>
          </w:p>
          <w:p w14:paraId="03525625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предложению группы</w:t>
            </w:r>
          </w:p>
        </w:tc>
      </w:tr>
      <w:tr w14:paraId="735FBF12">
        <w:tblPrEx>
          <w:tblLayout w:type="fixed"/>
        </w:tblPrEx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7A312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7B62F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- для каз/рус групп – английский язык; для групп, обучающихся на английском – выполнение задания на русском или казахском языке</w:t>
            </w:r>
          </w:p>
          <w:p w14:paraId="6314ECA8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*Срок -  определяется преподавателем, как правило – день рубежного контроля</w:t>
            </w:r>
          </w:p>
          <w:p w14:paraId="34C7E317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выше ожидаемого</w:t>
            </w:r>
          </w:p>
        </w:tc>
      </w:tr>
    </w:tbl>
    <w:p w14:paraId="3B320DF3">
      <w:pPr>
        <w:spacing w:after="0" w:line="240" w:lineRule="auto"/>
        <w:jc w:val="center"/>
        <w:rPr>
          <w:rStyle w:val="28"/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A4DF939">
      <w:pPr>
        <w:spacing w:after="0" w:line="240" w:lineRule="auto"/>
        <w:jc w:val="center"/>
        <w:rPr>
          <w:rStyle w:val="28"/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C5EC04B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A03ED1E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ОЦЕНОЧНЫЙ ЛИСТ</w:t>
      </w:r>
    </w:p>
    <w:p w14:paraId="53AC52B7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Клинико-лабораторные этапы изготовления несъемной ортопедической конструкции</w:t>
      </w:r>
    </w:p>
    <w:p w14:paraId="14EE26E0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4"/>
        <w:tblW w:w="149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8017"/>
        <w:gridCol w:w="1276"/>
        <w:gridCol w:w="1134"/>
        <w:gridCol w:w="992"/>
        <w:gridCol w:w="1701"/>
        <w:gridCol w:w="1072"/>
      </w:tblGrid>
      <w:tr w14:paraId="183B7431">
        <w:tblPrEx>
          <w:tblLayout w:type="fixed"/>
        </w:tblPrEx>
        <w:trPr>
          <w:cantSplit/>
          <w:trHeight w:val="286" w:hRule="atLeast"/>
        </w:trPr>
        <w:tc>
          <w:tcPr>
            <w:tcW w:w="738" w:type="dxa"/>
            <w:vMerge w:val="restart"/>
            <w:tcBorders>
              <w:bottom w:val="single" w:color="000000" w:sz="4" w:space="0"/>
            </w:tcBorders>
          </w:tcPr>
          <w:p w14:paraId="0F56248A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46858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/п</w:t>
            </w:r>
          </w:p>
        </w:tc>
        <w:tc>
          <w:tcPr>
            <w:tcW w:w="8017" w:type="dxa"/>
            <w:vMerge w:val="restart"/>
            <w:tcBorders>
              <w:bottom w:val="single" w:color="000000" w:sz="4" w:space="0"/>
            </w:tcBorders>
          </w:tcPr>
          <w:p w14:paraId="67E3EA3B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DD9C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8D3A1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6175" w:type="dxa"/>
            <w:gridSpan w:val="5"/>
            <w:tcBorders>
              <w:bottom w:val="single" w:color="000000" w:sz="4" w:space="0"/>
            </w:tcBorders>
          </w:tcPr>
          <w:p w14:paraId="1C9B98A3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Уровень, оценка в баллах</w:t>
            </w:r>
          </w:p>
        </w:tc>
      </w:tr>
      <w:tr w14:paraId="6536DDBA">
        <w:tblPrEx>
          <w:tblLayout w:type="fixed"/>
        </w:tblPrEx>
        <w:trPr>
          <w:cantSplit/>
        </w:trPr>
        <w:tc>
          <w:tcPr>
            <w:tcW w:w="738" w:type="dxa"/>
            <w:vMerge w:val="continue"/>
            <w:tcBorders>
              <w:bottom w:val="single" w:color="000000" w:sz="4" w:space="0"/>
            </w:tcBorders>
          </w:tcPr>
          <w:p w14:paraId="3BE54083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7" w:type="dxa"/>
            <w:vMerge w:val="continue"/>
            <w:tcBorders>
              <w:bottom w:val="single" w:color="000000" w:sz="4" w:space="0"/>
            </w:tcBorders>
          </w:tcPr>
          <w:p w14:paraId="64E8AAB8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EA3979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Превосходно</w:t>
            </w:r>
          </w:p>
        </w:tc>
        <w:tc>
          <w:tcPr>
            <w:tcW w:w="1134" w:type="dxa"/>
          </w:tcPr>
          <w:p w14:paraId="50ABAE9F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Очень хорошо</w:t>
            </w:r>
          </w:p>
        </w:tc>
        <w:tc>
          <w:tcPr>
            <w:tcW w:w="992" w:type="dxa"/>
          </w:tcPr>
          <w:p w14:paraId="6556F788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Приемлемо</w:t>
            </w:r>
          </w:p>
        </w:tc>
        <w:tc>
          <w:tcPr>
            <w:tcW w:w="1701" w:type="dxa"/>
          </w:tcPr>
          <w:p w14:paraId="5462FA37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Требует</w:t>
            </w:r>
          </w:p>
          <w:p w14:paraId="7425F9B4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коррекции</w:t>
            </w:r>
          </w:p>
        </w:tc>
        <w:tc>
          <w:tcPr>
            <w:tcW w:w="1072" w:type="dxa"/>
          </w:tcPr>
          <w:p w14:paraId="6FE9538B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Неприемлемо</w:t>
            </w:r>
          </w:p>
        </w:tc>
      </w:tr>
      <w:tr w14:paraId="6221B5CA">
        <w:tblPrEx>
          <w:tblLayout w:type="fixed"/>
        </w:tblPrEx>
        <w:trPr>
          <w:cantSplit/>
        </w:trPr>
        <w:tc>
          <w:tcPr>
            <w:tcW w:w="738" w:type="dxa"/>
          </w:tcPr>
          <w:p w14:paraId="04E50782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7" w:type="dxa"/>
          </w:tcPr>
          <w:p w14:paraId="615DBF05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Определил показания к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несъемной ортопедической конструкции</w:t>
            </w:r>
          </w:p>
        </w:tc>
        <w:tc>
          <w:tcPr>
            <w:tcW w:w="1276" w:type="dxa"/>
          </w:tcPr>
          <w:p w14:paraId="647616E1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21589D71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5F9CBA83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1AAC11DA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14:paraId="56359F00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4219BA64">
        <w:tblPrEx>
          <w:tblLayout w:type="fixed"/>
        </w:tblPrEx>
        <w:trPr>
          <w:cantSplit/>
          <w:trHeight w:val="161" w:hRule="atLeast"/>
        </w:trPr>
        <w:tc>
          <w:tcPr>
            <w:tcW w:w="738" w:type="dxa"/>
          </w:tcPr>
          <w:p w14:paraId="4247EAB6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17" w:type="dxa"/>
          </w:tcPr>
          <w:p w14:paraId="5C042A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и последовательно использовал боры при препарировании</w:t>
            </w:r>
          </w:p>
        </w:tc>
        <w:tc>
          <w:tcPr>
            <w:tcW w:w="1276" w:type="dxa"/>
          </w:tcPr>
          <w:p w14:paraId="26D69753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178011B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43CF13E4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7A3AFCAC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14:paraId="43FC5370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3A545A13">
        <w:tblPrEx>
          <w:tblLayout w:type="fixed"/>
        </w:tblPrEx>
        <w:trPr>
          <w:cantSplit/>
        </w:trPr>
        <w:tc>
          <w:tcPr>
            <w:tcW w:w="738" w:type="dxa"/>
          </w:tcPr>
          <w:p w14:paraId="70106BD6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17" w:type="dxa"/>
          </w:tcPr>
          <w:p w14:paraId="4105E4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выбрал этапы препарирования</w:t>
            </w:r>
          </w:p>
        </w:tc>
        <w:tc>
          <w:tcPr>
            <w:tcW w:w="1276" w:type="dxa"/>
          </w:tcPr>
          <w:p w14:paraId="1A2D5A5B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8F0163F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0D9249C7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4025176F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14:paraId="6A00C361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48C4E0B">
        <w:tblPrEx>
          <w:tblLayout w:type="fixed"/>
        </w:tblPrEx>
        <w:trPr>
          <w:cantSplit/>
        </w:trPr>
        <w:tc>
          <w:tcPr>
            <w:tcW w:w="738" w:type="dxa"/>
          </w:tcPr>
          <w:p w14:paraId="51104BB7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17" w:type="dxa"/>
          </w:tcPr>
          <w:p w14:paraId="793589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Соблюдал техники препарирования 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прерывисто, острыми инструментами, под воздушно-водным охлаждением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(соблюдал скоростной режим для эмали и дентина)</w:t>
            </w:r>
          </w:p>
        </w:tc>
        <w:tc>
          <w:tcPr>
            <w:tcW w:w="1276" w:type="dxa"/>
          </w:tcPr>
          <w:p w14:paraId="15F7C493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D3CFFA9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0828E272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2383E00B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14:paraId="1536DB6B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796CA85">
        <w:tblPrEx>
          <w:tblLayout w:type="fixed"/>
        </w:tblPrEx>
        <w:trPr>
          <w:cantSplit/>
        </w:trPr>
        <w:tc>
          <w:tcPr>
            <w:tcW w:w="738" w:type="dxa"/>
          </w:tcPr>
          <w:p w14:paraId="459AE259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17" w:type="dxa"/>
          </w:tcPr>
          <w:p w14:paraId="61EA4E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Произвел сепарацию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медиальной и дистальной  поверхностей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коронковой части зуба</w:t>
            </w:r>
          </w:p>
        </w:tc>
        <w:tc>
          <w:tcPr>
            <w:tcW w:w="1276" w:type="dxa"/>
          </w:tcPr>
          <w:p w14:paraId="74E44360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73F9BE6C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4F0B1B83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782B482E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14:paraId="2F7CF384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AE987DC">
        <w:tblPrEx>
          <w:tblLayout w:type="fixed"/>
        </w:tblPrEx>
        <w:trPr>
          <w:cantSplit/>
        </w:trPr>
        <w:tc>
          <w:tcPr>
            <w:tcW w:w="738" w:type="dxa"/>
          </w:tcPr>
          <w:p w14:paraId="1EE439AB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17" w:type="dxa"/>
          </w:tcPr>
          <w:p w14:paraId="34851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Произвел одонтопрепарирование вестибулярной и оральной поверхностей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коронковой части зуба</w:t>
            </w:r>
          </w:p>
        </w:tc>
        <w:tc>
          <w:tcPr>
            <w:tcW w:w="1276" w:type="dxa"/>
          </w:tcPr>
          <w:p w14:paraId="70E0CDA5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7B3E285A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1A9EF6D0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5F6F559D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14:paraId="4D344FE3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35EDDC1A">
        <w:tblPrEx>
          <w:tblLayout w:type="fixed"/>
        </w:tblPrEx>
        <w:trPr>
          <w:cantSplit/>
        </w:trPr>
        <w:tc>
          <w:tcPr>
            <w:tcW w:w="738" w:type="dxa"/>
          </w:tcPr>
          <w:p w14:paraId="1C0DFF4E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8017" w:type="dxa"/>
          </w:tcPr>
          <w:p w14:paraId="60081A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Произвел одонтопрепарирование жевательной поверхности или режущего края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коронковой части зуба</w:t>
            </w:r>
          </w:p>
        </w:tc>
        <w:tc>
          <w:tcPr>
            <w:tcW w:w="1276" w:type="dxa"/>
          </w:tcPr>
          <w:p w14:paraId="31FC8894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401050E2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4CFBD401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74010566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14:paraId="66390E7E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4744F270">
        <w:tblPrEx>
          <w:tblLayout w:type="fixed"/>
        </w:tblPrEx>
        <w:trPr>
          <w:cantSplit/>
        </w:trPr>
        <w:tc>
          <w:tcPr>
            <w:tcW w:w="738" w:type="dxa"/>
          </w:tcPr>
          <w:p w14:paraId="0121B39B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17" w:type="dxa"/>
          </w:tcPr>
          <w:p w14:paraId="04F3F2D7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Соблюдал и придерживался требований к культе отпрепарированного зуба под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несъемной ортопедической конструкции.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Форма, размер, объем, культи после препарирования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стенок</w:t>
            </w:r>
          </w:p>
        </w:tc>
        <w:tc>
          <w:tcPr>
            <w:tcW w:w="1276" w:type="dxa"/>
          </w:tcPr>
          <w:p w14:paraId="1DB7D80F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30E86E08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5FD1F465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1499B3D4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14:paraId="679481D0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BDE07CE">
        <w:tblPrEx>
          <w:tblLayout w:type="fixed"/>
        </w:tblPrEx>
        <w:trPr>
          <w:cantSplit/>
        </w:trPr>
        <w:tc>
          <w:tcPr>
            <w:tcW w:w="738" w:type="dxa"/>
          </w:tcPr>
          <w:p w14:paraId="3B157F6A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17" w:type="dxa"/>
          </w:tcPr>
          <w:p w14:paraId="42C5DF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Оценил качество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препарирования, отсутствие поднутрений, травмы десны и рядом стоящих зубов</w:t>
            </w:r>
          </w:p>
        </w:tc>
        <w:tc>
          <w:tcPr>
            <w:tcW w:w="1276" w:type="dxa"/>
          </w:tcPr>
          <w:p w14:paraId="3C162B01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397C9EC1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7CE32056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305C755C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14:paraId="660F1679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2459A11">
        <w:tblPrEx>
          <w:tblLayout w:type="fixed"/>
        </w:tblPrEx>
        <w:trPr>
          <w:cantSplit/>
        </w:trPr>
        <w:tc>
          <w:tcPr>
            <w:tcW w:w="738" w:type="dxa"/>
          </w:tcPr>
          <w:p w14:paraId="3FDE6099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17" w:type="dxa"/>
          </w:tcPr>
          <w:p w14:paraId="512CA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Определил окклюзионные соотношения отпрепарированного зуба</w:t>
            </w:r>
          </w:p>
        </w:tc>
        <w:tc>
          <w:tcPr>
            <w:tcW w:w="1276" w:type="dxa"/>
          </w:tcPr>
          <w:p w14:paraId="388FF260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05520E24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37F53692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553B616B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14:paraId="621532A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155AC89B">
        <w:tblPrEx>
          <w:tblLayout w:type="fixed"/>
        </w:tblPrEx>
        <w:trPr>
          <w:cantSplit/>
        </w:trPr>
        <w:tc>
          <w:tcPr>
            <w:tcW w:w="738" w:type="dxa"/>
          </w:tcPr>
          <w:p w14:paraId="2334771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7" w:type="dxa"/>
          </w:tcPr>
          <w:p w14:paraId="2ECA4D75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220A44A4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7EF817D3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14:paraId="0EB6E81A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  <w:vAlign w:val="center"/>
          </w:tcPr>
          <w:p w14:paraId="19F2D708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</w:tcPr>
          <w:p w14:paraId="1430207B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6CEA571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50ADD6A9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ОЦЕНОЧНЫЙ ЛИСТ</w:t>
      </w:r>
    </w:p>
    <w:p w14:paraId="3810FFD7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Снятие анатомического оттиска с челюстей</w:t>
      </w:r>
    </w:p>
    <w:p w14:paraId="7F33AAE7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4"/>
        <w:tblW w:w="14391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6866"/>
        <w:gridCol w:w="1355"/>
        <w:gridCol w:w="1560"/>
        <w:gridCol w:w="1275"/>
        <w:gridCol w:w="1560"/>
        <w:gridCol w:w="1275"/>
      </w:tblGrid>
      <w:tr w14:paraId="105795A0">
        <w:tblPrEx>
          <w:tblLayout w:type="fixed"/>
        </w:tblPrEx>
        <w:trPr>
          <w:cantSplit/>
        </w:trPr>
        <w:tc>
          <w:tcPr>
            <w:tcW w:w="500" w:type="dxa"/>
            <w:vMerge w:val="restart"/>
          </w:tcPr>
          <w:p w14:paraId="7C304AE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3B6DB88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866" w:type="dxa"/>
            <w:vMerge w:val="restart"/>
          </w:tcPr>
          <w:p w14:paraId="7910D93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7025" w:type="dxa"/>
            <w:gridSpan w:val="5"/>
          </w:tcPr>
          <w:p w14:paraId="166A8AB2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Уровень, оценка в баллах</w:t>
            </w:r>
          </w:p>
        </w:tc>
      </w:tr>
      <w:tr w14:paraId="3FE5EBDC">
        <w:tblPrEx>
          <w:tblLayout w:type="fixed"/>
        </w:tblPrEx>
        <w:trPr>
          <w:cantSplit/>
        </w:trPr>
        <w:tc>
          <w:tcPr>
            <w:tcW w:w="500" w:type="dxa"/>
            <w:vMerge w:val="continue"/>
          </w:tcPr>
          <w:p w14:paraId="0B13CF21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vMerge w:val="continue"/>
          </w:tcPr>
          <w:p w14:paraId="11FDDAB7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14:paraId="52BC5B0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Превосходно</w:t>
            </w:r>
          </w:p>
        </w:tc>
        <w:tc>
          <w:tcPr>
            <w:tcW w:w="1560" w:type="dxa"/>
          </w:tcPr>
          <w:p w14:paraId="1EFCC608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Очень хорошо</w:t>
            </w:r>
          </w:p>
        </w:tc>
        <w:tc>
          <w:tcPr>
            <w:tcW w:w="1275" w:type="dxa"/>
          </w:tcPr>
          <w:p w14:paraId="6245D401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Приемлемо</w:t>
            </w:r>
          </w:p>
        </w:tc>
        <w:tc>
          <w:tcPr>
            <w:tcW w:w="1560" w:type="dxa"/>
          </w:tcPr>
          <w:p w14:paraId="2BE325EC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Требует</w:t>
            </w:r>
          </w:p>
          <w:p w14:paraId="4432965E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коррекции</w:t>
            </w:r>
          </w:p>
        </w:tc>
        <w:tc>
          <w:tcPr>
            <w:tcW w:w="1275" w:type="dxa"/>
          </w:tcPr>
          <w:p w14:paraId="63BF6080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Неприемлемо</w:t>
            </w:r>
          </w:p>
        </w:tc>
      </w:tr>
      <w:tr w14:paraId="61F87BA3">
        <w:tblPrEx>
          <w:tblLayout w:type="fixed"/>
        </w:tblPrEx>
        <w:trPr>
          <w:trHeight w:val="153" w:hRule="atLeast"/>
        </w:trPr>
        <w:tc>
          <w:tcPr>
            <w:tcW w:w="500" w:type="dxa"/>
          </w:tcPr>
          <w:p w14:paraId="72963D32">
            <w:pPr>
              <w:numPr>
                <w:ilvl w:val="0"/>
                <w:numId w:val="11"/>
              </w:numPr>
              <w:tabs>
                <w:tab w:val="left" w:pos="142"/>
              </w:tabs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</w:tcPr>
          <w:p w14:paraId="08B6A50C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выбрал оттискную массу</w:t>
            </w:r>
          </w:p>
        </w:tc>
        <w:tc>
          <w:tcPr>
            <w:tcW w:w="1355" w:type="dxa"/>
          </w:tcPr>
          <w:p w14:paraId="61E676D4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61698911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28BC3A27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580FB000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6CDFD4ED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4EA1ADC">
        <w:tblPrEx>
          <w:tblLayout w:type="fixed"/>
        </w:tblPrEx>
        <w:trPr>
          <w:trHeight w:val="118" w:hRule="atLeast"/>
        </w:trPr>
        <w:tc>
          <w:tcPr>
            <w:tcW w:w="500" w:type="dxa"/>
          </w:tcPr>
          <w:p w14:paraId="14ABF9A7">
            <w:pPr>
              <w:numPr>
                <w:ilvl w:val="0"/>
                <w:numId w:val="11"/>
              </w:numPr>
              <w:tabs>
                <w:tab w:val="left" w:pos="142"/>
              </w:tabs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</w:tcPr>
          <w:p w14:paraId="2495428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выбрал оттискную ложку</w:t>
            </w:r>
          </w:p>
        </w:tc>
        <w:tc>
          <w:tcPr>
            <w:tcW w:w="1355" w:type="dxa"/>
          </w:tcPr>
          <w:p w14:paraId="0D26EE9F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299D039C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07A033D8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27F1937A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79B3770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317B3729">
        <w:tblPrEx>
          <w:tblLayout w:type="fixed"/>
        </w:tblPrEx>
        <w:tc>
          <w:tcPr>
            <w:tcW w:w="500" w:type="dxa"/>
          </w:tcPr>
          <w:p w14:paraId="54156986">
            <w:pPr>
              <w:numPr>
                <w:ilvl w:val="0"/>
                <w:numId w:val="11"/>
              </w:numPr>
              <w:tabs>
                <w:tab w:val="left" w:pos="142"/>
              </w:tabs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</w:tcPr>
          <w:p w14:paraId="547E2068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замешал оттискную массу</w:t>
            </w:r>
          </w:p>
        </w:tc>
        <w:tc>
          <w:tcPr>
            <w:tcW w:w="1355" w:type="dxa"/>
          </w:tcPr>
          <w:p w14:paraId="05AE10C0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01C5367F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05C86814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744D74BF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5A84BE09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4A05F84A">
        <w:tblPrEx>
          <w:tblLayout w:type="fixed"/>
        </w:tblPrEx>
        <w:tc>
          <w:tcPr>
            <w:tcW w:w="500" w:type="dxa"/>
          </w:tcPr>
          <w:p w14:paraId="5EFFFC34">
            <w:pPr>
              <w:numPr>
                <w:ilvl w:val="0"/>
                <w:numId w:val="11"/>
              </w:numPr>
              <w:tabs>
                <w:tab w:val="left" w:pos="142"/>
              </w:tabs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</w:tcPr>
          <w:p w14:paraId="1D7B4EB4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распределение оттискной массы на ложке верхней челюсти</w:t>
            </w:r>
          </w:p>
        </w:tc>
        <w:tc>
          <w:tcPr>
            <w:tcW w:w="1355" w:type="dxa"/>
          </w:tcPr>
          <w:p w14:paraId="1E8713E1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3F1252F7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3D05985C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1AB2D7F7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5A13F0B3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E14860B">
        <w:tblPrEx>
          <w:tblLayout w:type="fixed"/>
        </w:tblPrEx>
        <w:tc>
          <w:tcPr>
            <w:tcW w:w="500" w:type="dxa"/>
          </w:tcPr>
          <w:p w14:paraId="621312FC">
            <w:pPr>
              <w:numPr>
                <w:ilvl w:val="0"/>
                <w:numId w:val="11"/>
              </w:numPr>
              <w:tabs>
                <w:tab w:val="left" w:pos="142"/>
              </w:tabs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</w:tcPr>
          <w:p w14:paraId="10CC412A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распределение оттискной массы на ложке нижней челюсти</w:t>
            </w:r>
          </w:p>
        </w:tc>
        <w:tc>
          <w:tcPr>
            <w:tcW w:w="1355" w:type="dxa"/>
          </w:tcPr>
          <w:p w14:paraId="06ECA62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3FAEDAFE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32141E49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48DAB275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08FD077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17FD909E">
        <w:tblPrEx>
          <w:tblLayout w:type="fixed"/>
        </w:tblPrEx>
        <w:tc>
          <w:tcPr>
            <w:tcW w:w="500" w:type="dxa"/>
          </w:tcPr>
          <w:p w14:paraId="24675314">
            <w:pPr>
              <w:numPr>
                <w:ilvl w:val="0"/>
                <w:numId w:val="11"/>
              </w:numPr>
              <w:tabs>
                <w:tab w:val="left" w:pos="142"/>
              </w:tabs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</w:tcPr>
          <w:p w14:paraId="2AEADC24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введение оттискной массы на верхнюю челюсть</w:t>
            </w:r>
          </w:p>
        </w:tc>
        <w:tc>
          <w:tcPr>
            <w:tcW w:w="1355" w:type="dxa"/>
          </w:tcPr>
          <w:p w14:paraId="0F0C1B8F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5E8A058E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7003F2CC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6286709F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5A9B6EFC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2DDDC72B">
        <w:tblPrEx>
          <w:tblLayout w:type="fixed"/>
        </w:tblPrEx>
        <w:tc>
          <w:tcPr>
            <w:tcW w:w="500" w:type="dxa"/>
          </w:tcPr>
          <w:p w14:paraId="75A1B36B">
            <w:pPr>
              <w:numPr>
                <w:ilvl w:val="0"/>
                <w:numId w:val="11"/>
              </w:numPr>
              <w:tabs>
                <w:tab w:val="left" w:pos="142"/>
              </w:tabs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</w:tcPr>
          <w:p w14:paraId="576D0EA6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введение оттискной массы на нижнюю челюсть</w:t>
            </w:r>
          </w:p>
        </w:tc>
        <w:tc>
          <w:tcPr>
            <w:tcW w:w="1355" w:type="dxa"/>
          </w:tcPr>
          <w:p w14:paraId="0DD7DD09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2D4756DF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24DC701F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37C61733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4574D35F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4F56BD7">
        <w:tblPrEx>
          <w:tblLayout w:type="fixed"/>
        </w:tblPrEx>
        <w:tc>
          <w:tcPr>
            <w:tcW w:w="500" w:type="dxa"/>
          </w:tcPr>
          <w:p w14:paraId="302E866D">
            <w:pPr>
              <w:numPr>
                <w:ilvl w:val="0"/>
                <w:numId w:val="11"/>
              </w:numPr>
              <w:tabs>
                <w:tab w:val="left" w:pos="142"/>
              </w:tabs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</w:tcPr>
          <w:p w14:paraId="03E7DA38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извлечение с верхней челюсти</w:t>
            </w:r>
          </w:p>
        </w:tc>
        <w:tc>
          <w:tcPr>
            <w:tcW w:w="1355" w:type="dxa"/>
          </w:tcPr>
          <w:p w14:paraId="70AB48EB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76195083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44329638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63B9BA15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6724AC5D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5B2D5760">
        <w:tblPrEx>
          <w:tblLayout w:type="fixed"/>
        </w:tblPrEx>
        <w:trPr>
          <w:trHeight w:val="280" w:hRule="atLeast"/>
        </w:trPr>
        <w:tc>
          <w:tcPr>
            <w:tcW w:w="500" w:type="dxa"/>
          </w:tcPr>
          <w:p w14:paraId="5636DAD7">
            <w:pPr>
              <w:numPr>
                <w:ilvl w:val="0"/>
                <w:numId w:val="11"/>
              </w:numPr>
              <w:tabs>
                <w:tab w:val="left" w:pos="142"/>
              </w:tabs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</w:tcPr>
          <w:p w14:paraId="11764BB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извлечение с нижней челюсти</w:t>
            </w:r>
          </w:p>
        </w:tc>
        <w:tc>
          <w:tcPr>
            <w:tcW w:w="1355" w:type="dxa"/>
          </w:tcPr>
          <w:p w14:paraId="02445F24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14029483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4208346B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4FCFBAA5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6F383A9C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58ACF0AD">
        <w:tblPrEx>
          <w:tblLayout w:type="fixed"/>
        </w:tblPrEx>
        <w:trPr>
          <w:trHeight w:val="437" w:hRule="atLeast"/>
        </w:trPr>
        <w:tc>
          <w:tcPr>
            <w:tcW w:w="500" w:type="dxa"/>
          </w:tcPr>
          <w:p w14:paraId="757DDC82">
            <w:pPr>
              <w:numPr>
                <w:ilvl w:val="0"/>
                <w:numId w:val="11"/>
              </w:numPr>
              <w:tabs>
                <w:tab w:val="left" w:pos="142"/>
              </w:tabs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</w:tcPr>
          <w:p w14:paraId="788150DF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дать описание полученного оттиска согласно анатомическим критериям</w:t>
            </w:r>
          </w:p>
        </w:tc>
        <w:tc>
          <w:tcPr>
            <w:tcW w:w="1355" w:type="dxa"/>
          </w:tcPr>
          <w:p w14:paraId="14087FB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251836F8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2D01975F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3118D1BB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2032D1F2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86EAAF5">
        <w:tblPrEx>
          <w:tblLayout w:type="fixed"/>
        </w:tblPrEx>
        <w:trPr>
          <w:trHeight w:val="437" w:hRule="atLeast"/>
        </w:trPr>
        <w:tc>
          <w:tcPr>
            <w:tcW w:w="500" w:type="dxa"/>
          </w:tcPr>
          <w:p w14:paraId="7D9A0CC9">
            <w:pPr>
              <w:numPr>
                <w:ilvl w:val="0"/>
                <w:numId w:val="11"/>
              </w:numPr>
              <w:tabs>
                <w:tab w:val="left" w:pos="142"/>
              </w:tabs>
              <w:suppressAutoHyphens/>
              <w:spacing w:after="0" w:line="240" w:lineRule="auto"/>
              <w:ind w:left="2" w:hanging="2" w:hangingChars="1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</w:tcPr>
          <w:p w14:paraId="19E98976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55" w:type="dxa"/>
          </w:tcPr>
          <w:p w14:paraId="2F4B32E2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14:paraId="72EBD8B9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vAlign w:val="center"/>
          </w:tcPr>
          <w:p w14:paraId="5CE61C21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  <w:vAlign w:val="center"/>
          </w:tcPr>
          <w:p w14:paraId="02D1FFA0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14:paraId="4D48443D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8A15ED4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61BFE572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ОЦЕНОЧНЫЙ ЛИСТ </w:t>
      </w:r>
    </w:p>
    <w:p w14:paraId="19D23F20">
      <w:pPr>
        <w:spacing w:after="0" w:line="240" w:lineRule="auto"/>
        <w:ind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Рубежный контроль № 1 и 2</w:t>
      </w:r>
    </w:p>
    <w:tbl>
      <w:tblPr>
        <w:tblStyle w:val="14"/>
        <w:tblW w:w="14250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7027"/>
        <w:gridCol w:w="1134"/>
        <w:gridCol w:w="1560"/>
        <w:gridCol w:w="1134"/>
        <w:gridCol w:w="1559"/>
        <w:gridCol w:w="1276"/>
      </w:tblGrid>
      <w:tr w14:paraId="152197F3">
        <w:tblPrEx>
          <w:tblLayout w:type="fixed"/>
        </w:tblPrEx>
        <w:trPr>
          <w:cantSplit/>
        </w:trPr>
        <w:tc>
          <w:tcPr>
            <w:tcW w:w="560" w:type="dxa"/>
            <w:vMerge w:val="restart"/>
          </w:tcPr>
          <w:p w14:paraId="31CC7A01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C7147DE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027" w:type="dxa"/>
            <w:vMerge w:val="restart"/>
          </w:tcPr>
          <w:p w14:paraId="70DEB868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  <w:p w14:paraId="2B5566CB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5387" w:type="dxa"/>
            <w:gridSpan w:val="4"/>
          </w:tcPr>
          <w:p w14:paraId="06553AB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Уровень, оценка в баллах</w:t>
            </w:r>
          </w:p>
        </w:tc>
        <w:tc>
          <w:tcPr>
            <w:tcW w:w="1276" w:type="dxa"/>
          </w:tcPr>
          <w:p w14:paraId="0EBA1E1B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5CBE34B2">
        <w:tblPrEx>
          <w:tblLayout w:type="fixed"/>
        </w:tblPrEx>
        <w:trPr>
          <w:cantSplit/>
        </w:trPr>
        <w:tc>
          <w:tcPr>
            <w:tcW w:w="560" w:type="dxa"/>
            <w:vMerge w:val="continue"/>
          </w:tcPr>
          <w:p w14:paraId="44CF0A36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vMerge w:val="continue"/>
          </w:tcPr>
          <w:p w14:paraId="55C797A7">
            <w:pPr>
              <w:widowControl w:val="0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11B9EE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Превосходно</w:t>
            </w:r>
          </w:p>
        </w:tc>
        <w:tc>
          <w:tcPr>
            <w:tcW w:w="1560" w:type="dxa"/>
          </w:tcPr>
          <w:p w14:paraId="7416DE9D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Очень хорошо</w:t>
            </w:r>
          </w:p>
        </w:tc>
        <w:tc>
          <w:tcPr>
            <w:tcW w:w="1134" w:type="dxa"/>
          </w:tcPr>
          <w:p w14:paraId="2C67103E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Приемлемо</w:t>
            </w:r>
          </w:p>
        </w:tc>
        <w:tc>
          <w:tcPr>
            <w:tcW w:w="1559" w:type="dxa"/>
          </w:tcPr>
          <w:p w14:paraId="08E6E0E3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Требует</w:t>
            </w:r>
          </w:p>
          <w:p w14:paraId="1C4E0716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коррекции</w:t>
            </w:r>
          </w:p>
        </w:tc>
        <w:tc>
          <w:tcPr>
            <w:tcW w:w="1276" w:type="dxa"/>
          </w:tcPr>
          <w:p w14:paraId="78728751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Неприемлемо</w:t>
            </w:r>
          </w:p>
        </w:tc>
      </w:tr>
      <w:tr w14:paraId="235BA54E">
        <w:tblPrEx>
          <w:tblLayout w:type="fixed"/>
        </w:tblPrEx>
        <w:tc>
          <w:tcPr>
            <w:tcW w:w="560" w:type="dxa"/>
          </w:tcPr>
          <w:p w14:paraId="07F87DB0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27" w:type="dxa"/>
          </w:tcPr>
          <w:p w14:paraId="62FA876D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Ознакомившись с клинической ситуацией, выделил ведущие симптомы </w:t>
            </w:r>
          </w:p>
        </w:tc>
        <w:tc>
          <w:tcPr>
            <w:tcW w:w="1134" w:type="dxa"/>
          </w:tcPr>
          <w:p w14:paraId="402A4D2B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31DF4C07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E74877A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377E327B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F636661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2D76B16">
        <w:tblPrEx>
          <w:tblLayout w:type="fixed"/>
        </w:tblPrEx>
        <w:tc>
          <w:tcPr>
            <w:tcW w:w="560" w:type="dxa"/>
          </w:tcPr>
          <w:p w14:paraId="0DE163CD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27" w:type="dxa"/>
          </w:tcPr>
          <w:p w14:paraId="1ABE675F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Обосновал выбор  дополнительных методов диагностики </w:t>
            </w:r>
          </w:p>
        </w:tc>
        <w:tc>
          <w:tcPr>
            <w:tcW w:w="1134" w:type="dxa"/>
          </w:tcPr>
          <w:p w14:paraId="15906E52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60E50C37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4E127E4F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36847EDB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4036F74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D7D0503">
        <w:tblPrEx>
          <w:tblLayout w:type="fixed"/>
        </w:tblPrEx>
        <w:tc>
          <w:tcPr>
            <w:tcW w:w="560" w:type="dxa"/>
          </w:tcPr>
          <w:p w14:paraId="7D3422CD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27" w:type="dxa"/>
          </w:tcPr>
          <w:p w14:paraId="5427FD52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Интерпретировал полученные (ожидаемые) или имеющиеся результаты физикального   обследования. </w:t>
            </w:r>
          </w:p>
        </w:tc>
        <w:tc>
          <w:tcPr>
            <w:tcW w:w="1134" w:type="dxa"/>
          </w:tcPr>
          <w:p w14:paraId="1D2E0D88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0AC9CC9D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7ABB4AF8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7E38052D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462B7D91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5DA3A68">
        <w:tblPrEx>
          <w:tblLayout w:type="fixed"/>
        </w:tblPrEx>
        <w:tc>
          <w:tcPr>
            <w:tcW w:w="560" w:type="dxa"/>
          </w:tcPr>
          <w:p w14:paraId="1035F5B2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27" w:type="dxa"/>
          </w:tcPr>
          <w:p w14:paraId="011F6A96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Интерпретировал данные дополнительных методов обследования</w:t>
            </w:r>
          </w:p>
        </w:tc>
        <w:tc>
          <w:tcPr>
            <w:tcW w:w="1134" w:type="dxa"/>
          </w:tcPr>
          <w:p w14:paraId="2D48A375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56B3845D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3FE9C65B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066B55B2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EC34FD3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1F71070">
        <w:tblPrEx>
          <w:tblLayout w:type="fixed"/>
        </w:tblPrEx>
        <w:tc>
          <w:tcPr>
            <w:tcW w:w="560" w:type="dxa"/>
          </w:tcPr>
          <w:p w14:paraId="1FFF58B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27" w:type="dxa"/>
          </w:tcPr>
          <w:p w14:paraId="21FB090C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Определил  аномалии, схожие по клинической картине</w:t>
            </w:r>
          </w:p>
        </w:tc>
        <w:tc>
          <w:tcPr>
            <w:tcW w:w="1134" w:type="dxa"/>
          </w:tcPr>
          <w:p w14:paraId="3696DD6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54B8ECFF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568C309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2F0F064A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E710C70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56F42209">
        <w:tblPrEx>
          <w:tblLayout w:type="fixed"/>
        </w:tblPrEx>
        <w:tc>
          <w:tcPr>
            <w:tcW w:w="560" w:type="dxa"/>
          </w:tcPr>
          <w:p w14:paraId="7E3E53F4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27" w:type="dxa"/>
          </w:tcPr>
          <w:p w14:paraId="3827AB7C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Логично провел дифференциальную диагностику   и обоснованно  исключил схожие заболевания</w:t>
            </w:r>
          </w:p>
        </w:tc>
        <w:tc>
          <w:tcPr>
            <w:tcW w:w="1134" w:type="dxa"/>
          </w:tcPr>
          <w:p w14:paraId="64EA778E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11F975AE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2A2447B0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4CDEFC9C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18DC610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135D9CF9">
        <w:tblPrEx>
          <w:tblLayout w:type="fixed"/>
        </w:tblPrEx>
        <w:tc>
          <w:tcPr>
            <w:tcW w:w="560" w:type="dxa"/>
          </w:tcPr>
          <w:p w14:paraId="6ECAA562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27" w:type="dxa"/>
          </w:tcPr>
          <w:p w14:paraId="6F3792F1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Поставил обоснованный клинический диагноз</w:t>
            </w:r>
          </w:p>
        </w:tc>
        <w:tc>
          <w:tcPr>
            <w:tcW w:w="1134" w:type="dxa"/>
          </w:tcPr>
          <w:p w14:paraId="420D0895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090F1EAA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24180DC4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49D4DFE9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69EC0F8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4F0AEEE1">
        <w:tblPrEx>
          <w:tblLayout w:type="fixed"/>
        </w:tblPrEx>
        <w:tc>
          <w:tcPr>
            <w:tcW w:w="560" w:type="dxa"/>
          </w:tcPr>
          <w:p w14:paraId="095BBCC0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27" w:type="dxa"/>
          </w:tcPr>
          <w:p w14:paraId="1F64BF62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Аргументировал показания к консультации смежных специалистов  </w:t>
            </w:r>
          </w:p>
        </w:tc>
        <w:tc>
          <w:tcPr>
            <w:tcW w:w="1134" w:type="dxa"/>
          </w:tcPr>
          <w:p w14:paraId="770EDDD4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1060F5F2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72C7F5FD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7C34EA23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5072B0B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8A13D0D">
        <w:tblPrEx>
          <w:tblLayout w:type="fixed"/>
        </w:tblPrEx>
        <w:tc>
          <w:tcPr>
            <w:tcW w:w="560" w:type="dxa"/>
          </w:tcPr>
          <w:p w14:paraId="717B1C2E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27" w:type="dxa"/>
          </w:tcPr>
          <w:p w14:paraId="1AF506E0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Обосновал выбор метода лечения,  необходимых  фармпрепаратов, физиолечения</w:t>
            </w:r>
          </w:p>
        </w:tc>
        <w:tc>
          <w:tcPr>
            <w:tcW w:w="1134" w:type="dxa"/>
          </w:tcPr>
          <w:p w14:paraId="4515841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6579091F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6F5FCEE3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4990D87E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4CE47B1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8ACA71D">
        <w:tblPrEx>
          <w:tblLayout w:type="fixed"/>
        </w:tblPrEx>
        <w:tc>
          <w:tcPr>
            <w:tcW w:w="560" w:type="dxa"/>
          </w:tcPr>
          <w:p w14:paraId="2CAFD6D8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27" w:type="dxa"/>
          </w:tcPr>
          <w:p w14:paraId="70D1DC01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Продемонстрировал умение ответить на вопросы преподавателя  по ходу выполнения задания</w:t>
            </w:r>
          </w:p>
        </w:tc>
        <w:tc>
          <w:tcPr>
            <w:tcW w:w="1134" w:type="dxa"/>
          </w:tcPr>
          <w:p w14:paraId="3DF213C4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14:paraId="0AED145B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4432ABD8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66F74D91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867942F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4140B507">
        <w:tblPrEx>
          <w:tblLayout w:type="fixed"/>
        </w:tblPrEx>
        <w:tc>
          <w:tcPr>
            <w:tcW w:w="560" w:type="dxa"/>
          </w:tcPr>
          <w:p w14:paraId="1293EDC9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</w:tcPr>
          <w:p w14:paraId="501601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73F930B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14:paraId="5CF8FEA9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14:paraId="574E885D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vAlign w:val="center"/>
          </w:tcPr>
          <w:p w14:paraId="7AD231FF">
            <w:pPr>
              <w:pStyle w:val="2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6CD4F82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A6DA4AF">
      <w:pPr>
        <w:spacing w:after="0" w:line="240" w:lineRule="auto"/>
        <w:jc w:val="center"/>
        <w:rPr>
          <w:rStyle w:val="28"/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B53B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B76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20C9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D41A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0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ОЗНАКОМЛЕНИЯ С СИЛЛАБУСОМ</w:t>
      </w:r>
    </w:p>
    <w:p w14:paraId="6786FB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«Одонтопрепарирование»</w:t>
      </w:r>
    </w:p>
    <w:p w14:paraId="4061E0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4"/>
        <w:tblW w:w="0" w:type="auto"/>
        <w:tblInd w:w="2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402"/>
        <w:gridCol w:w="1629"/>
        <w:gridCol w:w="2340"/>
        <w:gridCol w:w="1836"/>
      </w:tblGrid>
      <w:tr w14:paraId="37433F95">
        <w:tblPrEx>
          <w:tblLayout w:type="fixed"/>
        </w:tblPrEx>
        <w:tc>
          <w:tcPr>
            <w:tcW w:w="988" w:type="dxa"/>
          </w:tcPr>
          <w:p w14:paraId="05F53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2AEDC7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студента</w:t>
            </w:r>
          </w:p>
        </w:tc>
        <w:tc>
          <w:tcPr>
            <w:tcW w:w="1629" w:type="dxa"/>
          </w:tcPr>
          <w:p w14:paraId="7F126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40" w:type="dxa"/>
          </w:tcPr>
          <w:p w14:paraId="7F667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1836" w:type="dxa"/>
          </w:tcPr>
          <w:p w14:paraId="18455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Роспись студента</w:t>
            </w:r>
          </w:p>
        </w:tc>
      </w:tr>
      <w:tr w14:paraId="2402CB6F">
        <w:tblPrEx>
          <w:tblLayout w:type="fixed"/>
        </w:tblPrEx>
        <w:tc>
          <w:tcPr>
            <w:tcW w:w="988" w:type="dxa"/>
          </w:tcPr>
          <w:p w14:paraId="29EAF5C5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35E35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6E1BD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3C389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61FF8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08F9CDF4">
        <w:tblPrEx>
          <w:tblLayout w:type="fixed"/>
        </w:tblPrEx>
        <w:tc>
          <w:tcPr>
            <w:tcW w:w="988" w:type="dxa"/>
          </w:tcPr>
          <w:p w14:paraId="1A43224A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1C873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0A50A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545C3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6FAE3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1C248F4F">
        <w:tblPrEx>
          <w:tblLayout w:type="fixed"/>
        </w:tblPrEx>
        <w:tc>
          <w:tcPr>
            <w:tcW w:w="988" w:type="dxa"/>
          </w:tcPr>
          <w:p w14:paraId="725EBC37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37677B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17EB3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35F2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2D868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03944BD6">
        <w:tblPrEx>
          <w:tblLayout w:type="fixed"/>
        </w:tblPrEx>
        <w:tc>
          <w:tcPr>
            <w:tcW w:w="988" w:type="dxa"/>
          </w:tcPr>
          <w:p w14:paraId="419A8D0F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61225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7E6DB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53464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4923F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290CC91E">
        <w:tblPrEx>
          <w:tblLayout w:type="fixed"/>
        </w:tblPrEx>
        <w:tc>
          <w:tcPr>
            <w:tcW w:w="988" w:type="dxa"/>
          </w:tcPr>
          <w:p w14:paraId="6B2DF262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5CB88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2E64C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6A948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5E100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7020FDEF">
        <w:tblPrEx>
          <w:tblLayout w:type="fixed"/>
        </w:tblPrEx>
        <w:tc>
          <w:tcPr>
            <w:tcW w:w="988" w:type="dxa"/>
          </w:tcPr>
          <w:p w14:paraId="6A8C4CF4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23710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42A50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50278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18076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4B0946F8">
        <w:tblPrEx>
          <w:tblLayout w:type="fixed"/>
        </w:tblPrEx>
        <w:tc>
          <w:tcPr>
            <w:tcW w:w="988" w:type="dxa"/>
          </w:tcPr>
          <w:p w14:paraId="3CBA9D1B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5E29E2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07D7F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0422D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46C69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3AA207E7">
        <w:tblPrEx>
          <w:tblLayout w:type="fixed"/>
        </w:tblPrEx>
        <w:tc>
          <w:tcPr>
            <w:tcW w:w="988" w:type="dxa"/>
          </w:tcPr>
          <w:p w14:paraId="3DF46A37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649B9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40DBD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4D3EE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0165D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62E6F813">
        <w:tblPrEx>
          <w:tblLayout w:type="fixed"/>
        </w:tblPrEx>
        <w:tc>
          <w:tcPr>
            <w:tcW w:w="988" w:type="dxa"/>
          </w:tcPr>
          <w:p w14:paraId="751608AD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6957B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66566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1C50A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5C73D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30A66C1B">
        <w:tblPrEx>
          <w:tblLayout w:type="fixed"/>
        </w:tblPrEx>
        <w:tc>
          <w:tcPr>
            <w:tcW w:w="988" w:type="dxa"/>
          </w:tcPr>
          <w:p w14:paraId="51C7E4D1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7CA1F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6DDAF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03CFA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506AE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7C0E1858">
        <w:tblPrEx>
          <w:tblLayout w:type="fixed"/>
        </w:tblPrEx>
        <w:tc>
          <w:tcPr>
            <w:tcW w:w="988" w:type="dxa"/>
          </w:tcPr>
          <w:p w14:paraId="7B8E24A4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1720A9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5B1F1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5201D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2C560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5FCDC75A">
        <w:tblPrEx>
          <w:tblLayout w:type="fixed"/>
        </w:tblPrEx>
        <w:tc>
          <w:tcPr>
            <w:tcW w:w="988" w:type="dxa"/>
          </w:tcPr>
          <w:p w14:paraId="43C8E65F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0D3AB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20384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29DF0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6C7BA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4C87EC4E">
        <w:tblPrEx>
          <w:tblLayout w:type="fixed"/>
        </w:tblPrEx>
        <w:tc>
          <w:tcPr>
            <w:tcW w:w="988" w:type="dxa"/>
          </w:tcPr>
          <w:p w14:paraId="7465B3D0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7CB03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0F367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37099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06C84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4D94C750">
        <w:tblPrEx>
          <w:tblLayout w:type="fixed"/>
        </w:tblPrEx>
        <w:tc>
          <w:tcPr>
            <w:tcW w:w="988" w:type="dxa"/>
          </w:tcPr>
          <w:p w14:paraId="15814341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1AFDE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18FCBD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32FD8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43B9E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32855B7B">
        <w:tblPrEx>
          <w:tblLayout w:type="fixed"/>
        </w:tblPrEx>
        <w:tc>
          <w:tcPr>
            <w:tcW w:w="988" w:type="dxa"/>
          </w:tcPr>
          <w:p w14:paraId="5FAF2C9D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5E4F7A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2A0BD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241B2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412B3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5D929B1B">
        <w:tblPrEx>
          <w:tblLayout w:type="fixed"/>
        </w:tblPrEx>
        <w:tc>
          <w:tcPr>
            <w:tcW w:w="988" w:type="dxa"/>
          </w:tcPr>
          <w:p w14:paraId="41135DE4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1F05D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3DFD5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3BB74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007D2F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14:paraId="2C2B0338">
        <w:tblPrEx>
          <w:tblLayout w:type="fixed"/>
        </w:tblPrEx>
        <w:tc>
          <w:tcPr>
            <w:tcW w:w="988" w:type="dxa"/>
          </w:tcPr>
          <w:p w14:paraId="5C554176">
            <w:pPr>
              <w:pStyle w:val="27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3402" w:type="dxa"/>
          </w:tcPr>
          <w:p w14:paraId="4DBD2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</w:pPr>
          </w:p>
        </w:tc>
        <w:tc>
          <w:tcPr>
            <w:tcW w:w="1629" w:type="dxa"/>
          </w:tcPr>
          <w:p w14:paraId="6D33F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340" w:type="dxa"/>
          </w:tcPr>
          <w:p w14:paraId="7DD9C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836" w:type="dxa"/>
          </w:tcPr>
          <w:p w14:paraId="27DED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</w:tbl>
    <w:p w14:paraId="09274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headerReference r:id="rId3" w:type="default"/>
      <w:pgSz w:w="16840" w:h="11900" w:orient="landscape"/>
      <w:pgMar w:top="1134" w:right="1134" w:bottom="567" w:left="1134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Helvetica Neue">
    <w:altName w:val="Malgun Gothic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Times/Kazakh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A5F6E">
    <w:pPr>
      <w:pStyle w:val="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32AE1"/>
    <w:multiLevelType w:val="multilevel"/>
    <w:tmpl w:val="1D132AE1"/>
    <w:lvl w:ilvl="0" w:tentative="0">
      <w:start w:val="1"/>
      <w:numFmt w:val="decimal"/>
      <w:lvlText w:val="%1)"/>
      <w:lvlJc w:val="left"/>
      <w:pPr>
        <w:tabs>
          <w:tab w:val="left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708"/>
          <w:tab w:val="left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lowerRoman"/>
      <w:lvlText w:val="%3."/>
      <w:lvlJc w:val="left"/>
      <w:pPr>
        <w:tabs>
          <w:tab w:val="left" w:pos="708"/>
          <w:tab w:val="left" w:pos="2124"/>
        </w:tabs>
        <w:ind w:left="213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lvlText w:val="%4."/>
      <w:lvlJc w:val="left"/>
      <w:pPr>
        <w:tabs>
          <w:tab w:val="left" w:pos="708"/>
          <w:tab w:val="left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lowerLetter"/>
      <w:lvlText w:val="%5."/>
      <w:lvlJc w:val="left"/>
      <w:pPr>
        <w:tabs>
          <w:tab w:val="left" w:pos="708"/>
          <w:tab w:val="left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lowerRoman"/>
      <w:lvlText w:val="%6."/>
      <w:lvlJc w:val="left"/>
      <w:pPr>
        <w:tabs>
          <w:tab w:val="left" w:pos="708"/>
          <w:tab w:val="left" w:pos="4248"/>
        </w:tabs>
        <w:ind w:left="426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lvlText w:val="%7."/>
      <w:lvlJc w:val="left"/>
      <w:pPr>
        <w:tabs>
          <w:tab w:val="left" w:pos="708"/>
          <w:tab w:val="left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lowerLetter"/>
      <w:lvlText w:val="%8."/>
      <w:lvlJc w:val="left"/>
      <w:pPr>
        <w:tabs>
          <w:tab w:val="left" w:pos="708"/>
          <w:tab w:val="left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lowerRoman"/>
      <w:lvlText w:val="%9."/>
      <w:lvlJc w:val="left"/>
      <w:pPr>
        <w:tabs>
          <w:tab w:val="left" w:pos="708"/>
          <w:tab w:val="left" w:pos="6372"/>
        </w:tabs>
        <w:ind w:left="6384" w:hanging="2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1A31E93"/>
    <w:multiLevelType w:val="multilevel"/>
    <w:tmpl w:val="21A31E9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C587D"/>
    <w:multiLevelType w:val="multilevel"/>
    <w:tmpl w:val="26FC587D"/>
    <w:lvl w:ilvl="0" w:tentative="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lowerLetter"/>
      <w:lvlText w:val="%2."/>
      <w:lvlJc w:val="left"/>
      <w:pPr>
        <w:ind w:left="708" w:hanging="2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lowerRoman"/>
      <w:suff w:val="nothing"/>
      <w:lvlText w:val="%3."/>
      <w:lvlJc w:val="left"/>
      <w:pPr>
        <w:ind w:left="137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lvlText w:val="%4."/>
      <w:lvlJc w:val="left"/>
      <w:pPr>
        <w:ind w:left="2124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lowerLetter"/>
      <w:lvlText w:val="%5."/>
      <w:lvlJc w:val="left"/>
      <w:pPr>
        <w:ind w:left="2832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lowerRoman"/>
      <w:suff w:val="nothing"/>
      <w:lvlText w:val="%6."/>
      <w:lvlJc w:val="left"/>
      <w:pPr>
        <w:ind w:left="353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suff w:val="nothing"/>
      <w:lvlText w:val="%7."/>
      <w:lvlJc w:val="left"/>
      <w:pPr>
        <w:ind w:left="419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lowerLetter"/>
      <w:suff w:val="nothing"/>
      <w:lvlText w:val="%8."/>
      <w:lvlJc w:val="left"/>
      <w:pPr>
        <w:ind w:left="491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lowerRoman"/>
      <w:lvlText w:val="%9."/>
      <w:lvlJc w:val="left"/>
      <w:pPr>
        <w:ind w:left="5801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AA94308"/>
    <w:multiLevelType w:val="multilevel"/>
    <w:tmpl w:val="2AA9430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814E8"/>
    <w:multiLevelType w:val="multilevel"/>
    <w:tmpl w:val="2C3814E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B6328"/>
    <w:multiLevelType w:val="multilevel"/>
    <w:tmpl w:val="50BB6328"/>
    <w:lvl w:ilvl="0" w:tentative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5849369F"/>
    <w:multiLevelType w:val="multilevel"/>
    <w:tmpl w:val="5849369F"/>
    <w:lvl w:ilvl="0" w:tentative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B430B2"/>
    <w:multiLevelType w:val="multilevel"/>
    <w:tmpl w:val="6EB430B2"/>
    <w:lvl w:ilvl="0" w:tentative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70D317D8"/>
    <w:multiLevelType w:val="multilevel"/>
    <w:tmpl w:val="70D317D8"/>
    <w:lvl w:ilvl="0" w:tentative="0">
      <w:start w:val="1"/>
      <w:numFmt w:val="decimal"/>
      <w:lvlText w:val="%1."/>
      <w:lvlJc w:val="left"/>
      <w:pPr>
        <w:ind w:left="388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lowerLetter"/>
      <w:lvlText w:val="%2."/>
      <w:lvlJc w:val="left"/>
      <w:pPr>
        <w:ind w:left="1108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lowerRoman"/>
      <w:lvlText w:val="%3."/>
      <w:lvlJc w:val="left"/>
      <w:pPr>
        <w:ind w:left="1828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lvlText w:val="%4."/>
      <w:lvlJc w:val="left"/>
      <w:pPr>
        <w:ind w:left="2548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lowerLetter"/>
      <w:lvlText w:val="%5."/>
      <w:lvlJc w:val="left"/>
      <w:pPr>
        <w:ind w:left="3268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lowerRoman"/>
      <w:lvlText w:val="%6."/>
      <w:lvlJc w:val="left"/>
      <w:pPr>
        <w:ind w:left="3988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lvlText w:val="%7."/>
      <w:lvlJc w:val="left"/>
      <w:pPr>
        <w:ind w:left="4708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lowerLetter"/>
      <w:lvlText w:val="%8."/>
      <w:lvlJc w:val="left"/>
      <w:pPr>
        <w:ind w:left="5428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lowerRoman"/>
      <w:lvlText w:val="%9."/>
      <w:lvlJc w:val="left"/>
      <w:pPr>
        <w:ind w:left="6148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7CBE4E74"/>
    <w:multiLevelType w:val="multilevel"/>
    <w:tmpl w:val="7CBE4E74"/>
    <w:lvl w:ilvl="0" w:tentative="0">
      <w:start w:val="1"/>
      <w:numFmt w:val="bullet"/>
      <w:lvlText w:val="✓"/>
      <w:lvlJc w:val="left"/>
      <w:pPr>
        <w:ind w:left="390" w:hanging="28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bullet"/>
      <w:lvlText w:val="□"/>
      <w:lvlJc w:val="left"/>
      <w:pPr>
        <w:ind w:left="1110" w:hanging="28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bullet"/>
      <w:lvlText w:val="▪"/>
      <w:lvlJc w:val="left"/>
      <w:pPr>
        <w:ind w:left="1830" w:hanging="28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bullet"/>
      <w:lvlText w:val="•"/>
      <w:lvlJc w:val="left"/>
      <w:pPr>
        <w:ind w:left="2550" w:hanging="28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bullet"/>
      <w:lvlText w:val="□"/>
      <w:lvlJc w:val="left"/>
      <w:pPr>
        <w:ind w:left="3270" w:hanging="28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bullet"/>
      <w:lvlText w:val="▪"/>
      <w:lvlJc w:val="left"/>
      <w:pPr>
        <w:ind w:left="3990" w:hanging="28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bullet"/>
      <w:lvlText w:val="•"/>
      <w:lvlJc w:val="left"/>
      <w:pPr>
        <w:ind w:left="4710" w:hanging="28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bullet"/>
      <w:lvlText w:val="□"/>
      <w:lvlJc w:val="left"/>
      <w:pPr>
        <w:ind w:left="5430" w:hanging="28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bullet"/>
      <w:lvlText w:val="▪"/>
      <w:lvlJc w:val="left"/>
      <w:pPr>
        <w:ind w:left="6150" w:hanging="283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9"/>
  </w:num>
  <w:num w:numId="7">
    <w:abstractNumId w:val="9"/>
    <w:lvlOverride w:ilvl="0">
      <w:lvl w:ilvl="0" w:tentative="1">
        <w:start w:val="1"/>
        <w:numFmt w:val="bullet"/>
        <w:lvlText w:val="✓"/>
        <w:lvlJc w:val="left"/>
        <w:pPr>
          <w:ind w:left="388" w:hanging="283"/>
        </w:pPr>
        <w:rPr>
          <w:rFonts w:ascii="Arial Unicode MS" w:hAnsi="Arial Unicode MS" w:eastAsia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entative="1">
        <w:start w:val="1"/>
        <w:numFmt w:val="bullet"/>
        <w:lvlText w:val="□"/>
        <w:lvlJc w:val="left"/>
        <w:pPr>
          <w:ind w:left="1108" w:hanging="283"/>
        </w:pPr>
        <w:rPr>
          <w:rFonts w:ascii="Arial Unicode MS" w:hAnsi="Arial Unicode MS" w:eastAsia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entative="1">
        <w:start w:val="1"/>
        <w:numFmt w:val="bullet"/>
        <w:lvlText w:val="▪"/>
        <w:lvlJc w:val="left"/>
        <w:pPr>
          <w:ind w:left="1828" w:hanging="283"/>
        </w:pPr>
        <w:rPr>
          <w:rFonts w:ascii="Arial Unicode MS" w:hAnsi="Arial Unicode MS" w:eastAsia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entative="1">
        <w:start w:val="1"/>
        <w:numFmt w:val="bullet"/>
        <w:lvlText w:val="•"/>
        <w:lvlJc w:val="left"/>
        <w:pPr>
          <w:ind w:left="2548" w:hanging="283"/>
        </w:pPr>
        <w:rPr>
          <w:rFonts w:ascii="Arial Unicode MS" w:hAnsi="Arial Unicode MS" w:eastAsia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entative="1">
        <w:start w:val="1"/>
        <w:numFmt w:val="bullet"/>
        <w:lvlText w:val="□"/>
        <w:lvlJc w:val="left"/>
        <w:pPr>
          <w:ind w:left="3268" w:hanging="283"/>
        </w:pPr>
        <w:rPr>
          <w:rFonts w:ascii="Arial Unicode MS" w:hAnsi="Arial Unicode MS" w:eastAsia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entative="1">
        <w:start w:val="1"/>
        <w:numFmt w:val="bullet"/>
        <w:lvlText w:val="▪"/>
        <w:lvlJc w:val="left"/>
        <w:pPr>
          <w:ind w:left="3988" w:hanging="283"/>
        </w:pPr>
        <w:rPr>
          <w:rFonts w:ascii="Arial Unicode MS" w:hAnsi="Arial Unicode MS" w:eastAsia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entative="1">
        <w:start w:val="1"/>
        <w:numFmt w:val="bullet"/>
        <w:lvlText w:val="•"/>
        <w:lvlJc w:val="left"/>
        <w:pPr>
          <w:ind w:left="4708" w:hanging="283"/>
        </w:pPr>
        <w:rPr>
          <w:rFonts w:ascii="Arial Unicode MS" w:hAnsi="Arial Unicode MS" w:eastAsia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entative="1">
        <w:start w:val="1"/>
        <w:numFmt w:val="bullet"/>
        <w:lvlText w:val="□"/>
        <w:lvlJc w:val="left"/>
        <w:pPr>
          <w:ind w:left="5428" w:hanging="283"/>
        </w:pPr>
        <w:rPr>
          <w:rFonts w:ascii="Arial Unicode MS" w:hAnsi="Arial Unicode MS" w:eastAsia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entative="1">
        <w:start w:val="1"/>
        <w:numFmt w:val="bullet"/>
        <w:lvlText w:val="▪"/>
        <w:lvlJc w:val="left"/>
        <w:pPr>
          <w:ind w:left="6148" w:hanging="283"/>
        </w:pPr>
        <w:rPr>
          <w:rFonts w:ascii="Arial Unicode MS" w:hAnsi="Arial Unicode MS" w:eastAsia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8"/>
  </w:num>
  <w:num w:numId="9">
    <w:abstractNumId w:val="8"/>
    <w:lvlOverride w:ilvl="0">
      <w:lvl w:ilvl="0" w:tentative="1">
        <w:start w:val="1"/>
        <w:numFmt w:val="decimal"/>
        <w:lvlText w:val="%1."/>
        <w:lvlJc w:val="left"/>
        <w:pPr>
          <w:ind w:left="424" w:hanging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108" w:hanging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entative="1">
        <w:start w:val="1"/>
        <w:numFmt w:val="lowerRoman"/>
        <w:lvlText w:val="%3."/>
        <w:lvlJc w:val="left"/>
        <w:pPr>
          <w:ind w:left="1828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48" w:hanging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68" w:hanging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entative="1">
        <w:start w:val="1"/>
        <w:numFmt w:val="lowerRoman"/>
        <w:lvlText w:val="%6."/>
        <w:lvlJc w:val="left"/>
        <w:pPr>
          <w:ind w:left="3988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708" w:hanging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28" w:hanging="4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entative="1">
        <w:start w:val="1"/>
        <w:numFmt w:val="lowerRoman"/>
        <w:lvlText w:val="%9."/>
        <w:lvlJc w:val="left"/>
        <w:pPr>
          <w:ind w:left="6148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60" w:line="259" w:lineRule="auto"/>
    </w:pPr>
    <w:rPr>
      <w:rFonts w:ascii="Calibri" w:hAnsi="Calibri" w:eastAsia="Arial Unicode MS" w:cs="Arial Unicode MS"/>
      <w:color w:val="000000"/>
      <w:kern w:val="2"/>
      <w:sz w:val="22"/>
      <w:szCs w:val="22"/>
      <w:u w:color="000000"/>
      <w:lang w:val="ru-RU" w:eastAsia="ru-RU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240" w:after="0"/>
      <w:outlineLvl w:val="0"/>
    </w:pPr>
    <w:rPr>
      <w:rFonts w:ascii="Helvetica Neue" w:hAnsi="Helvetica Neue" w:eastAsia="Times New Roman" w:cs="Times New Roman"/>
      <w:color w:val="365F91"/>
      <w:sz w:val="32"/>
      <w:szCs w:val="32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40" w:after="0"/>
      <w:outlineLvl w:val="1"/>
    </w:pPr>
    <w:rPr>
      <w:rFonts w:ascii="Helvetica Neue" w:hAnsi="Helvetica Neue" w:eastAsia="Times New Roman" w:cs="Times New Roman"/>
      <w:color w:val="365F91"/>
      <w:sz w:val="26"/>
      <w:szCs w:val="26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40" w:after="0"/>
      <w:outlineLvl w:val="2"/>
    </w:pPr>
    <w:rPr>
      <w:rFonts w:ascii="Helvetica Neue" w:hAnsi="Helvetica Neue" w:eastAsia="Times New Roman" w:cs="Times New Roman"/>
      <w:color w:val="243F60"/>
      <w:sz w:val="24"/>
      <w:szCs w:val="24"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40" w:after="0"/>
      <w:outlineLvl w:val="3"/>
    </w:pPr>
    <w:rPr>
      <w:rFonts w:ascii="Helvetica Neue" w:hAnsi="Helvetica Neue" w:eastAsia="Times New Roman" w:cs="Times New Roman"/>
      <w:i/>
      <w:iCs/>
      <w:color w:val="365F91"/>
    </w:rPr>
  </w:style>
  <w:style w:type="character" w:default="1" w:styleId="11">
    <w:name w:val="Default Paragraph Font"/>
    <w:unhideWhenUsed/>
    <w:uiPriority w:val="1"/>
  </w:style>
  <w:style w:type="table" w:default="1" w:styleId="1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link w:val="23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="Times New Roman" w:hAnsi="Times New Roman" w:eastAsia="Arial Unicode MS" w:cs="Arial Unicode MS"/>
      <w:color w:val="000000"/>
      <w:sz w:val="24"/>
      <w:szCs w:val="24"/>
      <w:u w:color="000000"/>
      <w:lang w:val="en-US" w:eastAsia="ru-RU" w:bidi="ar-SA"/>
    </w:rPr>
  </w:style>
  <w:style w:type="paragraph" w:styleId="7">
    <w:name w:val="footer"/>
    <w:basedOn w:val="1"/>
    <w:link w:val="34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header"/>
    <w:basedOn w:val="1"/>
    <w:link w:val="33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after="100" w:line="240" w:lineRule="auto"/>
    </w:pPr>
    <w:rPr>
      <w:rFonts w:ascii="Times New Roman" w:hAnsi="Times New Roman" w:eastAsia="Arial Unicode MS" w:cs="Arial Unicode MS"/>
      <w:color w:val="000000"/>
      <w:sz w:val="24"/>
      <w:szCs w:val="24"/>
      <w:u w:color="000000"/>
      <w:lang w:val="ru-RU" w:eastAsia="ru-RU" w:bidi="ar-SA"/>
    </w:rPr>
  </w:style>
  <w:style w:type="paragraph" w:styleId="10">
    <w:name w:val="Subtitle"/>
    <w:basedOn w:val="1"/>
    <w:next w:val="1"/>
    <w:link w:val="32"/>
    <w:qFormat/>
    <w:uiPriority w:val="11"/>
    <w:rPr>
      <w:rFonts w:ascii="Helvetica Neue" w:hAnsi="Helvetica Neue" w:eastAsia="Times New Roman" w:cs="Times New Roman"/>
      <w:color w:val="5A5A5A"/>
      <w:spacing w:val="15"/>
    </w:rPr>
  </w:style>
  <w:style w:type="character" w:styleId="12">
    <w:name w:val="Emphasis"/>
    <w:qFormat/>
    <w:uiPriority w:val="20"/>
    <w:rPr>
      <w:i/>
      <w:iCs/>
    </w:rPr>
  </w:style>
  <w:style w:type="character" w:styleId="13">
    <w:name w:val="Hyperlink"/>
    <w:uiPriority w:val="0"/>
    <w:rPr>
      <w:u w:val="single"/>
    </w:rPr>
  </w:style>
  <w:style w:type="character" w:customStyle="1" w:styleId="15">
    <w:name w:val="Заголовок 1 Знак"/>
    <w:basedOn w:val="11"/>
    <w:link w:val="2"/>
    <w:uiPriority w:val="9"/>
    <w:rPr>
      <w:rFonts w:ascii="Helvetica Neue" w:hAnsi="Helvetica Neue" w:eastAsia="Times New Roman" w:cs="Times New Roman"/>
      <w:color w:val="365F91"/>
      <w:kern w:val="2"/>
      <w:sz w:val="32"/>
      <w:szCs w:val="32"/>
      <w:u w:color="000000"/>
      <w:lang w:eastAsia="ru-RU"/>
    </w:rPr>
  </w:style>
  <w:style w:type="character" w:customStyle="1" w:styleId="16">
    <w:name w:val="Заголовок 2 Знак"/>
    <w:basedOn w:val="11"/>
    <w:link w:val="3"/>
    <w:uiPriority w:val="9"/>
    <w:rPr>
      <w:rFonts w:ascii="Helvetica Neue" w:hAnsi="Helvetica Neue" w:eastAsia="Times New Roman" w:cs="Times New Roman"/>
      <w:color w:val="365F91"/>
      <w:kern w:val="2"/>
      <w:sz w:val="26"/>
      <w:szCs w:val="26"/>
      <w:u w:color="000000"/>
      <w:lang w:eastAsia="ru-RU"/>
    </w:rPr>
  </w:style>
  <w:style w:type="character" w:customStyle="1" w:styleId="17">
    <w:name w:val="Заголовок 3 Знак"/>
    <w:basedOn w:val="11"/>
    <w:link w:val="4"/>
    <w:uiPriority w:val="9"/>
    <w:rPr>
      <w:rFonts w:ascii="Helvetica Neue" w:hAnsi="Helvetica Neue" w:eastAsia="Times New Roman" w:cs="Times New Roman"/>
      <w:color w:val="243F60"/>
      <w:kern w:val="2"/>
      <w:sz w:val="24"/>
      <w:szCs w:val="24"/>
      <w:u w:color="000000"/>
      <w:lang w:eastAsia="ru-RU"/>
    </w:rPr>
  </w:style>
  <w:style w:type="character" w:customStyle="1" w:styleId="18">
    <w:name w:val="Заголовок 4 Знак"/>
    <w:basedOn w:val="11"/>
    <w:link w:val="5"/>
    <w:uiPriority w:val="9"/>
    <w:rPr>
      <w:rFonts w:ascii="Helvetica Neue" w:hAnsi="Helvetica Neue" w:eastAsia="Times New Roman" w:cs="Times New Roman"/>
      <w:i/>
      <w:iCs/>
      <w:color w:val="365F91"/>
      <w:kern w:val="2"/>
      <w:u w:color="000000"/>
      <w:lang w:eastAsia="ru-RU"/>
    </w:rPr>
  </w:style>
  <w:style w:type="table" w:customStyle="1" w:styleId="19">
    <w:name w:val="Table Normal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="Times New Roman" w:hAnsi="Times New Roman" w:eastAsia="Arial Unicode MS" w:cs="Times New Roman"/>
      <w:sz w:val="20"/>
      <w:szCs w:val="20"/>
      <w:lang w:eastAsia="ru-RU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Колонтитулы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  <w:spacing w:after="0" w:line="240" w:lineRule="auto"/>
    </w:pPr>
    <w:rPr>
      <w:rFonts w:ascii="Helvetica Neue" w:hAnsi="Helvetica Neue" w:eastAsia="Arial Unicode MS" w:cs="Arial Unicode MS"/>
      <w:color w:val="000000"/>
      <w:sz w:val="24"/>
      <w:szCs w:val="24"/>
      <w:lang w:val="ru-RU" w:eastAsia="ru-RU" w:bidi="ar-SA"/>
    </w:rPr>
  </w:style>
  <w:style w:type="paragraph" w:customStyle="1" w:styleId="21">
    <w:name w:val="Основной текст A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="Helvetica Neue" w:hAnsi="Helvetica Neue" w:eastAsia="Arial Unicode MS" w:cs="Arial Unicode MS"/>
      <w:color w:val="000000"/>
      <w:sz w:val="22"/>
      <w:szCs w:val="22"/>
      <w:u w:color="000000"/>
      <w:lang w:val="ru-RU" w:eastAsia="ru-RU" w:bidi="ar-SA"/>
    </w:rPr>
  </w:style>
  <w:style w:type="paragraph" w:customStyle="1" w:styleId="22">
    <w:name w:val="Основной текст A A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20" w:line="259" w:lineRule="auto"/>
    </w:pPr>
    <w:rPr>
      <w:rFonts w:ascii="Calibri" w:hAnsi="Calibri" w:eastAsia="Arial Unicode MS" w:cs="Arial Unicode MS"/>
      <w:color w:val="000000"/>
      <w:kern w:val="2"/>
      <w:sz w:val="22"/>
      <w:szCs w:val="22"/>
      <w:u w:color="000000"/>
      <w:lang w:val="ru-RU" w:eastAsia="ru-RU" w:bidi="ar-SA"/>
    </w:rPr>
  </w:style>
  <w:style w:type="character" w:customStyle="1" w:styleId="23">
    <w:name w:val="Основной текст Знак"/>
    <w:basedOn w:val="11"/>
    <w:link w:val="6"/>
    <w:uiPriority w:val="0"/>
    <w:rPr>
      <w:rFonts w:ascii="Times New Roman" w:hAnsi="Times New Roman" w:eastAsia="Arial Unicode MS" w:cs="Arial Unicode MS"/>
      <w:color w:val="000000"/>
      <w:sz w:val="24"/>
      <w:szCs w:val="24"/>
      <w:u w:color="000000"/>
      <w:lang w:val="en-US" w:eastAsia="ru-RU"/>
    </w:rPr>
  </w:style>
  <w:style w:type="paragraph" w:customStyle="1" w:styleId="24">
    <w:name w:val="No Spacing"/>
    <w:link w:val="36"/>
    <w:qFormat/>
    <w:uiPriority w:val="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60" w:line="259" w:lineRule="auto"/>
    </w:pPr>
    <w:rPr>
      <w:rFonts w:ascii="Calibri" w:hAnsi="Calibri" w:eastAsia="Arial Unicode MS" w:cs="Arial Unicode MS"/>
      <w:color w:val="000000"/>
      <w:kern w:val="2"/>
      <w:sz w:val="22"/>
      <w:szCs w:val="22"/>
      <w:u w:color="000000"/>
      <w:lang w:val="en-US" w:eastAsia="ru-RU" w:bidi="ar-SA"/>
    </w:rPr>
  </w:style>
  <w:style w:type="paragraph" w:customStyle="1" w:styleId="25">
    <w:name w:val="_Style 19"/>
    <w:next w:val="6"/>
    <w:uiPriority w:val="0"/>
    <w:pPr>
      <w:keepNext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="Helvetica Neue" w:hAnsi="Helvetica Neue" w:eastAsia="Arial Unicode MS" w:cs="Arial Unicode MS"/>
      <w:b/>
      <w:bCs/>
      <w:color w:val="000000"/>
      <w:sz w:val="60"/>
      <w:szCs w:val="60"/>
      <w:lang w:val="ru-RU" w:eastAsia="ru-RU" w:bidi="ar-SA"/>
    </w:rPr>
  </w:style>
  <w:style w:type="paragraph" w:customStyle="1" w:styleId="26">
    <w:name w:val="По умолчанию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60" w:after="0" w:line="288" w:lineRule="auto"/>
    </w:pPr>
    <w:rPr>
      <w:rFonts w:ascii="Helvetica Neue" w:hAnsi="Helvetica Neue" w:eastAsia="Helvetica Neue" w:cs="Helvetica Neue"/>
      <w:color w:val="000000"/>
      <w:sz w:val="24"/>
      <w:szCs w:val="24"/>
      <w:u w:color="000000"/>
      <w:lang w:val="ru-RU" w:eastAsia="ru-RU" w:bidi="ar-SA"/>
    </w:rPr>
  </w:style>
  <w:style w:type="paragraph" w:customStyle="1" w:styleId="27">
    <w:name w:val="List Paragraph"/>
    <w:link w:val="37"/>
    <w:qFormat/>
    <w:uiPriority w:val="34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60" w:line="259" w:lineRule="auto"/>
      <w:ind w:left="720"/>
    </w:pPr>
    <w:rPr>
      <w:rFonts w:ascii="Calibri" w:hAnsi="Calibri" w:eastAsia="Arial Unicode MS" w:cs="Arial Unicode MS"/>
      <w:color w:val="000000"/>
      <w:kern w:val="2"/>
      <w:sz w:val="22"/>
      <w:szCs w:val="22"/>
      <w:u w:color="000000"/>
      <w:lang w:val="ru-RU" w:eastAsia="ru-RU" w:bidi="ar-SA"/>
    </w:rPr>
  </w:style>
  <w:style w:type="character" w:customStyle="1" w:styleId="28">
    <w:name w:val="Нет"/>
    <w:uiPriority w:val="0"/>
  </w:style>
  <w:style w:type="character" w:customStyle="1" w:styleId="29">
    <w:name w:val="Hyperlink.0"/>
    <w:uiPriority w:val="0"/>
    <w:rPr>
      <w:color w:val="0000FF"/>
      <w:u w:val="single" w:color="0000FF"/>
      <w:lang w:val="en-US"/>
    </w:rPr>
  </w:style>
  <w:style w:type="character" w:customStyle="1" w:styleId="30">
    <w:name w:val="Hyperlink.1"/>
    <w:uiPriority w:val="0"/>
    <w:rPr>
      <w:color w:val="0000FF"/>
      <w:u w:val="single" w:color="0000FF"/>
      <w:shd w:val="clear" w:color="auto" w:fill="00FF00"/>
      <w:lang w:val="ru-RU"/>
    </w:rPr>
  </w:style>
  <w:style w:type="character" w:customStyle="1" w:styleId="31">
    <w:name w:val="Hyperlink.2"/>
    <w:uiPriority w:val="0"/>
    <w:rPr>
      <w:rFonts w:ascii="Times New Roman" w:hAnsi="Times New Roman" w:eastAsia="Times New Roman" w:cs="Times New Roman"/>
      <w:color w:val="0000FF"/>
      <w:sz w:val="24"/>
      <w:szCs w:val="24"/>
      <w:u w:val="single" w:color="0000FF"/>
      <w:shd w:val="clear" w:color="auto" w:fill="00FF00"/>
      <w:lang w:val="ru-RU"/>
    </w:rPr>
  </w:style>
  <w:style w:type="character" w:customStyle="1" w:styleId="32">
    <w:name w:val="Подзаголовок Знак"/>
    <w:basedOn w:val="11"/>
    <w:link w:val="10"/>
    <w:uiPriority w:val="11"/>
    <w:rPr>
      <w:rFonts w:ascii="Helvetica Neue" w:hAnsi="Helvetica Neue" w:eastAsia="Times New Roman" w:cs="Times New Roman"/>
      <w:color w:val="5A5A5A"/>
      <w:spacing w:val="15"/>
      <w:kern w:val="2"/>
      <w:u w:color="000000"/>
      <w:lang w:eastAsia="ru-RU"/>
    </w:rPr>
  </w:style>
  <w:style w:type="character" w:customStyle="1" w:styleId="33">
    <w:name w:val="Верхний колонтитул Знак"/>
    <w:basedOn w:val="11"/>
    <w:link w:val="8"/>
    <w:uiPriority w:val="99"/>
    <w:rPr>
      <w:rFonts w:ascii="Calibri" w:hAnsi="Calibri" w:eastAsia="Arial Unicode MS" w:cs="Arial Unicode MS"/>
      <w:color w:val="000000"/>
      <w:kern w:val="2"/>
      <w:u w:color="000000"/>
      <w:lang w:eastAsia="ru-RU"/>
    </w:rPr>
  </w:style>
  <w:style w:type="character" w:customStyle="1" w:styleId="34">
    <w:name w:val="Нижний колонтитул Знак"/>
    <w:basedOn w:val="11"/>
    <w:link w:val="7"/>
    <w:uiPriority w:val="99"/>
    <w:rPr>
      <w:rFonts w:ascii="Calibri" w:hAnsi="Calibri" w:eastAsia="Arial Unicode MS" w:cs="Arial Unicode MS"/>
      <w:color w:val="000000"/>
      <w:kern w:val="2"/>
      <w:u w:color="000000"/>
      <w:lang w:eastAsia="ru-RU"/>
    </w:rPr>
  </w:style>
  <w:style w:type="paragraph" w:customStyle="1" w:styleId="35">
    <w:name w:val="Основной текст 21"/>
    <w:basedOn w:val="1"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jc w:val="both"/>
    </w:pPr>
    <w:rPr>
      <w:rFonts w:ascii="Times/Kazakh" w:hAnsi="Times/Kazakh" w:eastAsia="Times New Roman" w:cs="Times New Roman"/>
      <w:b/>
      <w:color w:val="auto"/>
      <w:kern w:val="0"/>
      <w:szCs w:val="20"/>
    </w:rPr>
  </w:style>
  <w:style w:type="character" w:customStyle="1" w:styleId="36">
    <w:name w:val="Без интервала Знак"/>
    <w:link w:val="24"/>
    <w:locked/>
    <w:uiPriority w:val="1"/>
    <w:rPr>
      <w:rFonts w:ascii="Calibri" w:hAnsi="Calibri" w:eastAsia="Arial Unicode MS" w:cs="Arial Unicode MS"/>
      <w:color w:val="000000"/>
      <w:kern w:val="2"/>
      <w:u w:color="000000"/>
      <w:lang w:val="en-US" w:eastAsia="ru-RU"/>
    </w:rPr>
  </w:style>
  <w:style w:type="character" w:customStyle="1" w:styleId="37">
    <w:name w:val="Абзац списка Знак"/>
    <w:link w:val="27"/>
    <w:locked/>
    <w:uiPriority w:val="34"/>
    <w:rPr>
      <w:rFonts w:ascii="Calibri" w:hAnsi="Calibri" w:eastAsia="Arial Unicode MS" w:cs="Arial Unicode MS"/>
      <w:color w:val="000000"/>
      <w:kern w:val="2"/>
      <w:u w:color="000000"/>
      <w:lang w:eastAsia="ru-RU"/>
    </w:rPr>
  </w:style>
  <w:style w:type="paragraph" w:customStyle="1" w:styleId="38">
    <w:name w:val="Без интервала-1"/>
    <w:basedOn w:val="1"/>
    <w:link w:val="39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eastAsia="Calibri" w:cs="Times New Roman"/>
      <w:b/>
      <w:bCs/>
      <w:color w:val="auto"/>
      <w:kern w:val="0"/>
      <w:sz w:val="24"/>
      <w:szCs w:val="24"/>
    </w:rPr>
  </w:style>
  <w:style w:type="character" w:customStyle="1" w:styleId="39">
    <w:name w:val="Без интервала-1 Знак"/>
    <w:link w:val="38"/>
    <w:locked/>
    <w:uiPriority w:val="0"/>
    <w:rPr>
      <w:rFonts w:ascii="Times New Roman" w:hAnsi="Times New Roman" w:eastAsia="Calibri" w:cs="Times New Roman"/>
      <w:b/>
      <w:bCs/>
      <w:sz w:val="24"/>
      <w:szCs w:val="24"/>
      <w:shd w:val="clear" w:color="auto" w:fill="FFFFFF"/>
      <w:lang w:eastAsia="ru-RU"/>
    </w:rPr>
  </w:style>
  <w:style w:type="paragraph" w:customStyle="1" w:styleId="40">
    <w:name w:val="Абзац списка1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ind w:left="720"/>
      <w:contextualSpacing/>
    </w:pPr>
    <w:rPr>
      <w:rFonts w:ascii="Times New Roman" w:hAnsi="Times New Roman" w:eastAsia="Calibri" w:cs="Times New Roman"/>
      <w:color w:val="auto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33</Pages>
  <Words>7469</Words>
  <Characters>42578</Characters>
  <Lines>354</Lines>
  <Paragraphs>99</Paragraphs>
  <ScaleCrop>false</ScaleCrop>
  <LinksUpToDate>false</LinksUpToDate>
  <CharactersWithSpaces>49948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2025-09-28T14:53:00Z</dcterms:created>
  <dc:creator>ASUS</dc:creator>
  <cp:lastModifiedBy>iPad</cp:lastModifiedBy>
  <dcterms:modified xsi:type="dcterms:W3CDTF">2026-06-15T18:31:34Z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20DB8B97E812B6E5B6FE2F6AEA301173_33</vt:lpwstr>
  </property>
  <property fmtid="{D5CDD505-2E9C-101B-9397-08002B2CF9AE}" pid="3" name="KSOProductBuildVer">
    <vt:lpwstr>2052-26.4.2</vt:lpwstr>
  </property>
</Properties>
</file>